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F470EA" w:rsidRPr="002A0121" w:rsidRDefault="00F470EA" w:rsidP="00F470EA">
      <w:pPr>
        <w:shd w:val="clear" w:color="auto" w:fill="8DB3E2"/>
        <w:jc w:val="center"/>
        <w:rPr>
          <w:color w:val="FFFFFF"/>
          <w:sz w:val="40"/>
          <w:szCs w:val="40"/>
        </w:rPr>
      </w:pPr>
      <w:r w:rsidRPr="002A0121">
        <w:rPr>
          <w:color w:val="FFFFFF"/>
          <w:sz w:val="40"/>
          <w:szCs w:val="40"/>
        </w:rPr>
        <w:t>PRO</w:t>
      </w:r>
      <w:r w:rsidR="006C52E9">
        <w:rPr>
          <w:color w:val="FFFFFF"/>
          <w:sz w:val="40"/>
          <w:szCs w:val="40"/>
        </w:rPr>
        <w:t>GRAMACIÓN DIDÁCTIC</w:t>
      </w:r>
      <w:r w:rsidR="005501EB">
        <w:rPr>
          <w:color w:val="FFFFFF"/>
          <w:sz w:val="40"/>
          <w:szCs w:val="40"/>
        </w:rPr>
        <w:t>A</w:t>
      </w:r>
    </w:p>
    <w:p w:rsidR="00F470EA" w:rsidRPr="002A0121" w:rsidRDefault="00F470EA" w:rsidP="00F470EA">
      <w:pPr>
        <w:shd w:val="clear" w:color="auto" w:fill="8DB3E2"/>
        <w:jc w:val="center"/>
        <w:rPr>
          <w:color w:val="FFFFFF"/>
          <w:sz w:val="40"/>
          <w:szCs w:val="40"/>
        </w:rPr>
      </w:pPr>
      <w:r w:rsidRPr="002A0121">
        <w:rPr>
          <w:color w:val="FFFFFF"/>
          <w:sz w:val="40"/>
          <w:szCs w:val="40"/>
        </w:rPr>
        <w:t>Y</w:t>
      </w:r>
    </w:p>
    <w:p w:rsidR="00F470EA" w:rsidRPr="002A0121" w:rsidRDefault="00F470EA" w:rsidP="00F470EA">
      <w:pPr>
        <w:shd w:val="clear" w:color="auto" w:fill="8DB3E2"/>
        <w:jc w:val="center"/>
        <w:rPr>
          <w:color w:val="FFFFFF"/>
          <w:sz w:val="40"/>
          <w:szCs w:val="40"/>
        </w:rPr>
      </w:pPr>
      <w:r w:rsidRPr="002A0121">
        <w:rPr>
          <w:color w:val="FFFFFF"/>
          <w:sz w:val="40"/>
          <w:szCs w:val="40"/>
        </w:rPr>
        <w:t>PROGRAMACIÓN DE AULA</w:t>
      </w:r>
      <w:r w:rsidR="008A02C5">
        <w:rPr>
          <w:color w:val="FFFFFF"/>
          <w:sz w:val="40"/>
          <w:szCs w:val="40"/>
        </w:rPr>
        <w:t xml:space="preserve"> DE LA ASIGNATURA </w:t>
      </w:r>
    </w:p>
    <w:p w:rsidR="00276F89" w:rsidRDefault="00433FB1" w:rsidP="00F470EA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MÚSICA II</w:t>
      </w:r>
    </w:p>
    <w:p w:rsidR="00F470EA" w:rsidRPr="002A0121" w:rsidRDefault="0079175C" w:rsidP="00F470EA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Primer Ciclo de la ESO</w:t>
      </w: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F93341" w:rsidTr="00662D91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F93341" w:rsidRDefault="00F93341" w:rsidP="00662D91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Default="00F470EA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A072FD" w:rsidRDefault="00A072FD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A072FD" w:rsidRPr="00010CB9" w:rsidRDefault="00A072FD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F470EA" w:rsidRDefault="00F470EA" w:rsidP="00F470EA">
      <w:pPr>
        <w:tabs>
          <w:tab w:val="left" w:pos="-709"/>
          <w:tab w:val="left" w:pos="8505"/>
        </w:tabs>
        <w:rPr>
          <w:b/>
          <w:sz w:val="24"/>
          <w:szCs w:val="24"/>
        </w:rPr>
        <w:sectPr w:rsidR="00F470EA" w:rsidSect="00CD0806">
          <w:headerReference w:type="default" r:id="rId8"/>
          <w:footerReference w:type="default" r:id="rId9"/>
          <w:footerReference w:type="first" r:id="rId10"/>
          <w:pgSz w:w="11906" w:h="16838" w:code="9"/>
          <w:pgMar w:top="1440" w:right="1077" w:bottom="1440" w:left="1077" w:header="624" w:footer="567" w:gutter="0"/>
          <w:cols w:space="708"/>
          <w:titlePg/>
          <w:docGrid w:linePitch="360"/>
        </w:sectPr>
      </w:pPr>
    </w:p>
    <w:p w:rsidR="00294DD0" w:rsidRDefault="00294DD0" w:rsidP="00777434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p w:rsidR="00FB65EC" w:rsidRPr="00FB65EC" w:rsidRDefault="00FB65EC" w:rsidP="00FB65EC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  <w:r w:rsidRPr="00FB65EC">
        <w:rPr>
          <w:b/>
          <w:sz w:val="24"/>
          <w:szCs w:val="24"/>
        </w:rPr>
        <w:t>Índice</w:t>
      </w: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8500"/>
        <w:gridCol w:w="1003"/>
      </w:tblGrid>
      <w:tr w:rsidR="00FB65EC" w:rsidRPr="00FB65EC" w:rsidTr="00823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>1. PROGRAMACIÓN DIDÁCTICA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B65EC">
              <w:rPr>
                <w:sz w:val="24"/>
                <w:szCs w:val="24"/>
              </w:rPr>
              <w:t>Pág. 3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>2. MARCO LEGISLATIVO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B65EC">
              <w:rPr>
                <w:b/>
                <w:bCs/>
                <w:sz w:val="24"/>
                <w:szCs w:val="24"/>
              </w:rPr>
              <w:t>Pág. 5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 xml:space="preserve">3. PROCESO DE PLANIFICACIÓN DE LA PROGRAMACIÓN 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 xml:space="preserve">Pág. </w:t>
            </w:r>
            <w:r w:rsidR="009D5A4E">
              <w:rPr>
                <w:b/>
                <w:sz w:val="24"/>
                <w:szCs w:val="24"/>
              </w:rPr>
              <w:t>6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>4. LAS COMPETENCIAS CLAVE DEL CURRÍCULO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8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4.1. DESCRIPCIÓN DE LAS COMPETENCIAS CLAVE DEL SISTEMA EDUCATIVO ESPAÑOL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9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4.2. METODOLOGÍA Y EVALUACIÓN DE LAS COMPETENCIAS CLAVE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25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>5. OBJETIVOS DE LA ESO Y SU RELACIÓN CON LAS COMPETENCIAS CLAVE DEL CURRÍCULO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29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 xml:space="preserve">6. METODOLOGÍA DIDÁCTICA 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3</w:t>
            </w:r>
            <w:r w:rsidR="009D5A4E">
              <w:rPr>
                <w:b/>
                <w:sz w:val="24"/>
                <w:szCs w:val="24"/>
              </w:rPr>
              <w:t>1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6.1. METODOLOGÍA DIDÁCTICA DE CADA UNIDAD DIDÁCTICA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3</w:t>
            </w:r>
            <w:r w:rsidR="009D5A4E">
              <w:rPr>
                <w:b/>
                <w:sz w:val="24"/>
                <w:szCs w:val="24"/>
              </w:rPr>
              <w:t>4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6.2. METODOLOGÍA BASADA EN LAS TÉCNICAS DEL APRENDIZAJE SOCIAL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3</w:t>
            </w:r>
            <w:r w:rsidR="009D5A4E">
              <w:rPr>
                <w:b/>
                <w:sz w:val="24"/>
                <w:szCs w:val="24"/>
              </w:rPr>
              <w:t>6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6.3. METODOLOGÍAS CENTRADAS EN EL DESARROLLO DE COMPETENCIAS DEL ALUMNO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3</w:t>
            </w:r>
            <w:r w:rsidR="009D5A4E">
              <w:rPr>
                <w:b/>
                <w:sz w:val="24"/>
                <w:szCs w:val="24"/>
              </w:rPr>
              <w:t>7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>7. EL PROCESO DE LA EVALUACIÓN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3</w:t>
            </w:r>
            <w:r w:rsidR="009D5A4E">
              <w:rPr>
                <w:b/>
                <w:sz w:val="24"/>
                <w:szCs w:val="24"/>
              </w:rPr>
              <w:t>9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>8. INSTRUMENTOS DE EVALUACIÓN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4</w:t>
            </w:r>
            <w:r w:rsidR="009D5A4E">
              <w:rPr>
                <w:b/>
                <w:sz w:val="24"/>
                <w:szCs w:val="24"/>
              </w:rPr>
              <w:t>2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>9. PROCEDIMIENTOS DE EVALUACIÓN Y CALIFICACIÓN DE ESTUDIANTES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4</w:t>
            </w:r>
            <w:r w:rsidR="009D5A4E">
              <w:rPr>
                <w:b/>
                <w:sz w:val="24"/>
                <w:szCs w:val="24"/>
              </w:rPr>
              <w:t>4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>10. CRITERIOS GENERALES DE CORRECCIÓN DE PRUEBAS Y TRABAJOS ESCRITOS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4</w:t>
            </w:r>
            <w:r w:rsidR="009D5A4E">
              <w:rPr>
                <w:b/>
                <w:sz w:val="24"/>
                <w:szCs w:val="24"/>
              </w:rPr>
              <w:t>8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>11. RÚBRICAS DE VALORACIÓN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4</w:t>
            </w:r>
            <w:r w:rsidR="009D5A4E">
              <w:rPr>
                <w:b/>
                <w:sz w:val="24"/>
                <w:szCs w:val="24"/>
              </w:rPr>
              <w:t>9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  <w:bCs w:val="0"/>
              </w:rPr>
            </w:pPr>
            <w:r w:rsidRPr="00FB65EC">
              <w:t xml:space="preserve">12. PROGRAMACIÓN DE AULA DE LA ASIGNATURA DE MÚSICA </w:t>
            </w:r>
            <w:r w:rsidR="00754C18">
              <w:t>II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5</w:t>
            </w:r>
            <w:r w:rsidR="009D5A4E">
              <w:rPr>
                <w:b/>
                <w:sz w:val="24"/>
                <w:szCs w:val="24"/>
              </w:rPr>
              <w:t>4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12.1 ORIENTACIONES PEDAGÓGICAS GENERALES DE LA ASIGNATURA DE MÚSICA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5</w:t>
            </w:r>
            <w:r w:rsidR="009D5A4E">
              <w:rPr>
                <w:b/>
                <w:sz w:val="24"/>
                <w:szCs w:val="24"/>
              </w:rPr>
              <w:t>4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12.2. OBJETIVOS DE ETAPA EN MÚSICA DE LA ESO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5</w:t>
            </w:r>
            <w:r w:rsidR="009D5A4E">
              <w:rPr>
                <w:b/>
                <w:sz w:val="24"/>
                <w:szCs w:val="24"/>
              </w:rPr>
              <w:t>5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12.3. OBJETIVOS ESPECÍFICOS DEL ÁREA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5</w:t>
            </w:r>
            <w:r w:rsidR="009D5A4E">
              <w:rPr>
                <w:b/>
                <w:sz w:val="24"/>
                <w:szCs w:val="24"/>
              </w:rPr>
              <w:t>8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12.4. CONTENIDOS, CRITERIOS DE EVALUACIÓN Y ESTÁNDARES DE APRENDIZAJE EVALUABLES DE MÚSICA I</w:t>
            </w:r>
            <w:r w:rsidR="00754C18">
              <w:t>I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5</w:t>
            </w:r>
            <w:r w:rsidR="009D5A4E">
              <w:rPr>
                <w:b/>
                <w:sz w:val="24"/>
                <w:szCs w:val="24"/>
              </w:rPr>
              <w:t>9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12.5. ÍNDICE DE LAS UNIDADES DIDÁCTICAS DE MÚSICA I</w:t>
            </w:r>
            <w:r w:rsidR="00754C18">
              <w:t>I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6</w:t>
            </w:r>
            <w:r w:rsidR="009D5A4E">
              <w:rPr>
                <w:b/>
                <w:sz w:val="24"/>
                <w:szCs w:val="24"/>
              </w:rPr>
              <w:t>5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12.6. TEMPORALIZACIÓN DE LAS UNIDADES DIDÁCTICAS DE MÚSICA I</w:t>
            </w:r>
            <w:r w:rsidR="00754C18">
              <w:t>I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6</w:t>
            </w:r>
            <w:r w:rsidR="009D5A4E">
              <w:rPr>
                <w:b/>
                <w:sz w:val="24"/>
                <w:szCs w:val="24"/>
              </w:rPr>
              <w:t>5</w:t>
            </w:r>
          </w:p>
        </w:tc>
      </w:tr>
      <w:tr w:rsidR="00FB65EC" w:rsidRPr="00FB65EC" w:rsidTr="0082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left="313" w:right="-29"/>
              <w:rPr>
                <w:b w:val="0"/>
                <w:bCs w:val="0"/>
              </w:rPr>
            </w:pPr>
            <w:r w:rsidRPr="00FB65EC">
              <w:t>12.7. PROGRAMACIÓN DE AULA DE LAS UNIDADES DIDÁCTICAS DE MÚSICA I</w:t>
            </w:r>
            <w:r w:rsidR="00754C18">
              <w:t>I</w:t>
            </w:r>
          </w:p>
        </w:tc>
        <w:tc>
          <w:tcPr>
            <w:tcW w:w="1003" w:type="dxa"/>
          </w:tcPr>
          <w:p w:rsidR="00FB65EC" w:rsidRPr="00FB65EC" w:rsidRDefault="00FB65EC" w:rsidP="00FB65EC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65EC">
              <w:rPr>
                <w:b/>
                <w:sz w:val="24"/>
                <w:szCs w:val="24"/>
              </w:rPr>
              <w:t>Pág. 6</w:t>
            </w:r>
            <w:r w:rsidR="009D5A4E">
              <w:rPr>
                <w:b/>
                <w:sz w:val="24"/>
                <w:szCs w:val="24"/>
              </w:rPr>
              <w:t>6</w:t>
            </w:r>
          </w:p>
        </w:tc>
      </w:tr>
    </w:tbl>
    <w:p w:rsidR="00FB65EC" w:rsidRPr="00FB65EC" w:rsidRDefault="00FB65EC" w:rsidP="00FB65EC"/>
    <w:p w:rsidR="00FB65EC" w:rsidRPr="00FB65EC" w:rsidRDefault="00FB65EC" w:rsidP="00F93341">
      <w:pPr>
        <w:spacing w:after="0" w:line="240" w:lineRule="auto"/>
        <w:rPr>
          <w:b/>
          <w:color w:val="FFFFFF"/>
          <w:sz w:val="24"/>
          <w:szCs w:val="24"/>
        </w:rPr>
      </w:pPr>
      <w:bookmarkStart w:id="0" w:name="_GoBack"/>
      <w:bookmarkEnd w:id="0"/>
      <w:r w:rsidRPr="00FB65EC">
        <w:rPr>
          <w:b/>
          <w:color w:val="FFFFFF"/>
          <w:sz w:val="24"/>
          <w:szCs w:val="24"/>
        </w:rPr>
        <w:t>ROGRAMACIÓN DIDÁCTICA</w:t>
      </w:r>
    </w:p>
    <w:p w:rsidR="00880CF9" w:rsidRDefault="00880CF9" w:rsidP="00880CF9">
      <w:pPr>
        <w:pStyle w:val="Prrafodelista"/>
        <w:widowControl w:val="0"/>
        <w:autoSpaceDE w:val="0"/>
        <w:autoSpaceDN w:val="0"/>
        <w:adjustRightInd w:val="0"/>
        <w:spacing w:after="120" w:line="288" w:lineRule="auto"/>
        <w:ind w:left="0" w:right="54"/>
        <w:jc w:val="both"/>
        <w:rPr>
          <w:rFonts w:cs="Arial"/>
          <w:color w:val="000000"/>
          <w:sz w:val="24"/>
          <w:szCs w:val="24"/>
        </w:rPr>
      </w:pPr>
    </w:p>
    <w:p w:rsidR="005E73E3" w:rsidRDefault="005E73E3" w:rsidP="00E72D50">
      <w:pPr>
        <w:spacing w:after="120" w:line="288" w:lineRule="auto"/>
      </w:pPr>
    </w:p>
    <w:p w:rsidR="00F93341" w:rsidRDefault="00F93341" w:rsidP="00E72D50">
      <w:pPr>
        <w:spacing w:after="120" w:line="288" w:lineRule="auto"/>
        <w:sectPr w:rsidR="00F93341" w:rsidSect="007745A7">
          <w:headerReference w:type="default" r:id="rId11"/>
          <w:pgSz w:w="11906" w:h="16838"/>
          <w:pgMar w:top="1440" w:right="1274" w:bottom="1440" w:left="1077" w:header="708" w:footer="708" w:gutter="0"/>
          <w:cols w:space="708"/>
          <w:docGrid w:linePitch="360"/>
        </w:sectPr>
      </w:pPr>
    </w:p>
    <w:p w:rsidR="006B39C5" w:rsidRDefault="006B39C5" w:rsidP="006B39C5">
      <w:pPr>
        <w:pStyle w:val="PROGRAMACIN-Epgrafe"/>
        <w:jc w:val="both"/>
      </w:pPr>
      <w:r>
        <w:lastRenderedPageBreak/>
        <w:t>1</w:t>
      </w:r>
      <w:r w:rsidR="00003043">
        <w:t>2</w:t>
      </w:r>
      <w:r w:rsidRPr="006A1644">
        <w:t>.</w:t>
      </w:r>
      <w:r>
        <w:t xml:space="preserve">7. PROGRAMACIÓN DE AULA DE LAS UNIDADES DIDÁCTICAS DE </w:t>
      </w:r>
      <w:r w:rsidR="00433FB1">
        <w:t>MÚSICA II</w:t>
      </w:r>
    </w:p>
    <w:p w:rsidR="005E73E3" w:rsidRPr="00171609" w:rsidRDefault="005E73E3" w:rsidP="005E73E3">
      <w:pPr>
        <w:pStyle w:val="Programacintexto"/>
      </w:pPr>
      <w:r w:rsidRPr="00171609">
        <w:t xml:space="preserve">El libro </w:t>
      </w:r>
      <w:r w:rsidR="00433FB1">
        <w:rPr>
          <w:b/>
          <w:i/>
        </w:rPr>
        <w:t>Música II</w:t>
      </w:r>
      <w:r w:rsidRPr="00171609">
        <w:rPr>
          <w:b/>
        </w:rPr>
        <w:t xml:space="preserve"> </w:t>
      </w:r>
      <w:r w:rsidRPr="00171609">
        <w:t xml:space="preserve">se estructura en las siguientes unidades </w:t>
      </w:r>
      <w:r w:rsidR="00660D55">
        <w:t>didácticas</w:t>
      </w:r>
      <w:r w:rsidRPr="00171609">
        <w:t>:</w:t>
      </w:r>
    </w:p>
    <w:p w:rsidR="005E73E3" w:rsidRPr="00C83759" w:rsidRDefault="005E73E3" w:rsidP="005E73E3">
      <w:pPr>
        <w:pStyle w:val="Ttulo3"/>
        <w:ind w:left="216" w:right="66" w:hanging="216"/>
        <w:rPr>
          <w:rFonts w:ascii="Calibri" w:eastAsia="Calibri" w:hAnsi="Calibri" w:cs="Times New Roman"/>
          <w:bCs w:val="0"/>
          <w:sz w:val="24"/>
          <w:szCs w:val="24"/>
          <w:lang w:eastAsia="en-US"/>
        </w:rPr>
      </w:pPr>
      <w:bookmarkStart w:id="1" w:name="_Toc513897270"/>
      <w:r w:rsidRPr="00C83759">
        <w:rPr>
          <w:rFonts w:ascii="Calibri" w:eastAsia="Calibri" w:hAnsi="Calibri" w:cs="Times New Roman"/>
          <w:bCs w:val="0"/>
          <w:sz w:val="24"/>
          <w:szCs w:val="24"/>
          <w:lang w:eastAsia="en-US"/>
        </w:rPr>
        <w:t xml:space="preserve">UNIDAD 1. </w:t>
      </w:r>
      <w:bookmarkEnd w:id="1"/>
      <w:r w:rsidR="00991290">
        <w:rPr>
          <w:rFonts w:ascii="Calibri" w:hAnsi="Calibri"/>
          <w:sz w:val="24"/>
          <w:szCs w:val="24"/>
        </w:rPr>
        <w:t>Antigüedad y Edad Media</w:t>
      </w:r>
    </w:p>
    <w:p w:rsidR="005E73E3" w:rsidRPr="00171609" w:rsidRDefault="005E73E3" w:rsidP="005E73E3">
      <w:pPr>
        <w:shd w:val="clear" w:color="auto" w:fill="8DB3E2"/>
        <w:ind w:left="216" w:right="66" w:hanging="216"/>
        <w:rPr>
          <w:b/>
          <w:color w:val="FFFFFF"/>
          <w:sz w:val="24"/>
          <w:szCs w:val="24"/>
        </w:rPr>
      </w:pPr>
      <w:r w:rsidRPr="00171609">
        <w:rPr>
          <w:b/>
          <w:color w:val="FFFFFF"/>
          <w:sz w:val="24"/>
          <w:szCs w:val="24"/>
        </w:rPr>
        <w:t xml:space="preserve">OBJETIVOS </w:t>
      </w:r>
    </w:p>
    <w:p w:rsidR="005E73E3" w:rsidRPr="00171609" w:rsidRDefault="005E73E3" w:rsidP="005E73E3">
      <w:pPr>
        <w:pStyle w:val="Programacintexto"/>
      </w:pPr>
      <w:r w:rsidRPr="00171609">
        <w:t>Al finalizar esta unidad el alumnado debe ser capaz de:</w:t>
      </w:r>
    </w:p>
    <w:p w:rsidR="006B39C5" w:rsidRDefault="00E352BD" w:rsidP="00FB65EC">
      <w:pPr>
        <w:pStyle w:val="Programacintexto"/>
        <w:numPr>
          <w:ilvl w:val="0"/>
          <w:numId w:val="7"/>
        </w:numPr>
        <w:tabs>
          <w:tab w:val="clear" w:pos="8505"/>
        </w:tabs>
        <w:spacing w:after="0"/>
        <w:ind w:left="714" w:hanging="357"/>
      </w:pPr>
      <w:r>
        <w:t>Conocer el origen de la música culta.</w:t>
      </w:r>
    </w:p>
    <w:p w:rsidR="00AB23BC" w:rsidRDefault="00AB23BC" w:rsidP="00FB65EC">
      <w:pPr>
        <w:pStyle w:val="Programacintexto"/>
        <w:numPr>
          <w:ilvl w:val="0"/>
          <w:numId w:val="7"/>
        </w:numPr>
        <w:tabs>
          <w:tab w:val="clear" w:pos="8505"/>
        </w:tabs>
        <w:spacing w:after="0"/>
        <w:ind w:left="714" w:hanging="357"/>
      </w:pPr>
      <w:r>
        <w:t>Analizar las características de la música medieval religiosa y profana, tanto monódica como polifónica.</w:t>
      </w:r>
    </w:p>
    <w:p w:rsidR="00AB23BC" w:rsidRDefault="00AB23BC" w:rsidP="00FB65EC">
      <w:pPr>
        <w:pStyle w:val="Programacintexto"/>
        <w:numPr>
          <w:ilvl w:val="0"/>
          <w:numId w:val="7"/>
        </w:numPr>
        <w:tabs>
          <w:tab w:val="clear" w:pos="8505"/>
        </w:tabs>
        <w:spacing w:after="0"/>
        <w:ind w:left="714" w:hanging="357"/>
      </w:pPr>
      <w:r>
        <w:t>Explicar el origen de la notación musical actual.</w:t>
      </w:r>
    </w:p>
    <w:p w:rsidR="00AB23BC" w:rsidRDefault="00AB23BC" w:rsidP="00FB65EC">
      <w:pPr>
        <w:pStyle w:val="Programacintexto"/>
        <w:numPr>
          <w:ilvl w:val="0"/>
          <w:numId w:val="7"/>
        </w:numPr>
        <w:tabs>
          <w:tab w:val="clear" w:pos="8505"/>
        </w:tabs>
        <w:spacing w:after="0"/>
        <w:ind w:left="714" w:hanging="357"/>
      </w:pPr>
      <w:r>
        <w:t>Identificar y clasificar los instrumentos más comunes en Grecia y la Edad Media.</w:t>
      </w:r>
    </w:p>
    <w:p w:rsidR="00AB23BC" w:rsidRDefault="00AB23BC" w:rsidP="00FB65EC">
      <w:pPr>
        <w:pStyle w:val="Programacintexto"/>
        <w:numPr>
          <w:ilvl w:val="0"/>
          <w:numId w:val="7"/>
        </w:numPr>
        <w:tabs>
          <w:tab w:val="clear" w:pos="8505"/>
        </w:tabs>
        <w:spacing w:after="0"/>
        <w:ind w:left="714" w:hanging="357"/>
      </w:pPr>
      <w:r>
        <w:t>Situar en el tiempo y en su contexto algunos de los acontecimientos musicales más relevantes.</w:t>
      </w:r>
    </w:p>
    <w:p w:rsidR="00AB23BC" w:rsidRDefault="00AB23BC" w:rsidP="00FB65EC">
      <w:pPr>
        <w:pStyle w:val="Programacintexto"/>
        <w:numPr>
          <w:ilvl w:val="0"/>
          <w:numId w:val="7"/>
        </w:numPr>
        <w:tabs>
          <w:tab w:val="clear" w:pos="8505"/>
        </w:tabs>
        <w:spacing w:after="0"/>
        <w:ind w:left="714" w:hanging="357"/>
      </w:pPr>
      <w:r>
        <w:t>Reconocer algunos de los compositores y compositoras de la Edad Media.</w:t>
      </w:r>
    </w:p>
    <w:p w:rsidR="006B39C5" w:rsidRDefault="006B39C5" w:rsidP="00FB65EC">
      <w:pPr>
        <w:pStyle w:val="Programacintexto"/>
        <w:numPr>
          <w:ilvl w:val="0"/>
          <w:numId w:val="7"/>
        </w:numPr>
        <w:tabs>
          <w:tab w:val="clear" w:pos="8505"/>
        </w:tabs>
        <w:spacing w:after="0"/>
        <w:ind w:left="714" w:hanging="357"/>
      </w:pPr>
      <w:r>
        <w:t>Escuchar y analizar fragmentos musicales diversos.</w:t>
      </w:r>
    </w:p>
    <w:p w:rsidR="006B39C5" w:rsidRDefault="006B39C5" w:rsidP="00FB65EC">
      <w:pPr>
        <w:pStyle w:val="Programacintexto"/>
        <w:numPr>
          <w:ilvl w:val="0"/>
          <w:numId w:val="7"/>
        </w:numPr>
        <w:tabs>
          <w:tab w:val="clear" w:pos="8505"/>
        </w:tabs>
        <w:spacing w:after="0"/>
        <w:ind w:left="714" w:hanging="357"/>
      </w:pPr>
      <w:r>
        <w:t>Interpretar piezas musicales en grupo.</w:t>
      </w:r>
    </w:p>
    <w:p w:rsidR="00AB23BC" w:rsidRDefault="00AB23BC" w:rsidP="00FB65EC">
      <w:pPr>
        <w:pStyle w:val="Programacintexto"/>
        <w:numPr>
          <w:ilvl w:val="0"/>
          <w:numId w:val="7"/>
        </w:numPr>
        <w:tabs>
          <w:tab w:val="clear" w:pos="8505"/>
        </w:tabs>
        <w:spacing w:after="0"/>
        <w:ind w:left="714" w:hanging="357"/>
      </w:pPr>
      <w:r>
        <w:t>Bailar una danza medieval.</w:t>
      </w:r>
    </w:p>
    <w:p w:rsidR="006B39C5" w:rsidRDefault="006B39C5" w:rsidP="006B39C5">
      <w:pPr>
        <w:pStyle w:val="Programacintexto"/>
        <w:tabs>
          <w:tab w:val="clear" w:pos="8505"/>
        </w:tabs>
        <w:spacing w:after="0"/>
      </w:pPr>
    </w:p>
    <w:p w:rsidR="005E73E3" w:rsidRPr="00171609" w:rsidRDefault="005E73E3" w:rsidP="005E73E3">
      <w:pPr>
        <w:pStyle w:val="Programacintexto"/>
        <w:tabs>
          <w:tab w:val="clear" w:pos="8505"/>
        </w:tabs>
        <w:rPr>
          <w:rFonts w:cs="Calibri"/>
        </w:rPr>
      </w:pPr>
      <w:r w:rsidRPr="00171609">
        <w:br w:type="page"/>
      </w:r>
    </w:p>
    <w:p w:rsidR="00F80F10" w:rsidRDefault="00F80F10" w:rsidP="005E73E3">
      <w:pPr>
        <w:pStyle w:val="Ttulo3"/>
        <w:ind w:left="216" w:right="66" w:hanging="216"/>
        <w:rPr>
          <w:b w:val="0"/>
          <w:sz w:val="24"/>
          <w:szCs w:val="24"/>
        </w:rPr>
      </w:pPr>
    </w:p>
    <w:tbl>
      <w:tblPr>
        <w:tblW w:w="13752" w:type="dxa"/>
        <w:tblInd w:w="132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2693"/>
        <w:gridCol w:w="3985"/>
        <w:gridCol w:w="993"/>
        <w:gridCol w:w="1842"/>
        <w:gridCol w:w="2536"/>
      </w:tblGrid>
      <w:tr w:rsidR="00F80F10" w:rsidRPr="00F80F10" w:rsidTr="00FE3CD2">
        <w:trPr>
          <w:trHeight w:hRule="exact" w:val="550"/>
        </w:trPr>
        <w:tc>
          <w:tcPr>
            <w:tcW w:w="8381" w:type="dxa"/>
            <w:gridSpan w:val="3"/>
            <w:tcBorders>
              <w:right w:val="single" w:sz="6" w:space="0" w:color="FFFFFF"/>
            </w:tcBorders>
            <w:shd w:val="clear" w:color="auto" w:fill="4472C4"/>
            <w:vAlign w:val="center"/>
          </w:tcPr>
          <w:p w:rsidR="00F80F10" w:rsidRPr="00F80F10" w:rsidRDefault="00F80F10" w:rsidP="00FE3CD2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</w:pPr>
            <w:r w:rsidRPr="008F33F7">
              <w:rPr>
                <w:rFonts w:ascii="Lucida Sans" w:eastAsia="Lucida Sans" w:hAnsi="Lucida Sans" w:cs="Lucida Sans Unicode"/>
                <w:b/>
                <w:color w:val="FFFFFF"/>
                <w:spacing w:val="1"/>
                <w:sz w:val="21"/>
                <w:szCs w:val="21"/>
              </w:rPr>
              <w:t xml:space="preserve">Unidad 1: </w:t>
            </w:r>
            <w:r w:rsidRPr="008F33F7">
              <w:rPr>
                <w:rFonts w:ascii="Lucida Sans" w:eastAsia="Lucida Sans" w:hAnsi="Lucida Sans" w:cs="Lucida Sans Unicode"/>
                <w:b/>
                <w:color w:val="FFFFFF"/>
                <w:spacing w:val="1"/>
                <w:sz w:val="21"/>
                <w:szCs w:val="21"/>
                <w:lang w:val="es-ES_tradnl"/>
              </w:rPr>
              <w:t>Antigüedad y Edad Media</w:t>
            </w:r>
          </w:p>
        </w:tc>
        <w:tc>
          <w:tcPr>
            <w:tcW w:w="5371" w:type="dxa"/>
            <w:gridSpan w:val="3"/>
            <w:tcBorders>
              <w:left w:val="single" w:sz="6" w:space="0" w:color="FFFFFF"/>
            </w:tcBorders>
            <w:shd w:val="clear" w:color="auto" w:fill="4472C4"/>
            <w:vAlign w:val="center"/>
          </w:tcPr>
          <w:p w:rsidR="00F80F10" w:rsidRPr="00F80F10" w:rsidRDefault="00F80F10" w:rsidP="00FE3CD2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/>
                <w:sz w:val="21"/>
                <w:szCs w:val="21"/>
              </w:rPr>
            </w:pPr>
            <w:r w:rsidRPr="00F80F10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T</w:t>
            </w:r>
            <w:r w:rsidRPr="00F80F10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e</w:t>
            </w:r>
            <w:r w:rsidRPr="00F80F10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mpor</w:t>
            </w:r>
            <w:r w:rsidRPr="00F80F10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 w:rsidRPr="00F80F10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liz</w:t>
            </w:r>
            <w:r w:rsidRPr="00F80F10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 w:rsidRPr="00F80F10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ci</w:t>
            </w:r>
            <w:r w:rsidRPr="00F80F10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ó</w:t>
            </w:r>
            <w:r w:rsidRPr="00F80F10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n: </w:t>
            </w:r>
            <w:r w:rsidR="00780673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8</w:t>
            </w:r>
            <w:r w:rsidRPr="00F80F10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 horas</w:t>
            </w:r>
          </w:p>
        </w:tc>
      </w:tr>
      <w:tr w:rsidR="00F80F10" w:rsidRPr="00F80F10" w:rsidTr="005A69CD">
        <w:trPr>
          <w:trHeight w:val="697"/>
        </w:trPr>
        <w:tc>
          <w:tcPr>
            <w:tcW w:w="1703" w:type="dxa"/>
            <w:shd w:val="clear" w:color="auto" w:fill="D9E2F3"/>
            <w:vAlign w:val="center"/>
          </w:tcPr>
          <w:p w:rsidR="00F80F10" w:rsidRPr="00F80F10" w:rsidRDefault="00F80F10" w:rsidP="00FE3CD2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</w:pP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</w:rPr>
              <w:t>Contenidos de la unidad</w:t>
            </w:r>
          </w:p>
        </w:tc>
        <w:tc>
          <w:tcPr>
            <w:tcW w:w="2693" w:type="dxa"/>
            <w:shd w:val="clear" w:color="auto" w:fill="D9E2F3"/>
            <w:vAlign w:val="center"/>
          </w:tcPr>
          <w:p w:rsidR="00F80F10" w:rsidRPr="00F80F10" w:rsidRDefault="00F80F10" w:rsidP="00FE3CD2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</w:pP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Criterios de evaluación</w:t>
            </w:r>
          </w:p>
        </w:tc>
        <w:tc>
          <w:tcPr>
            <w:tcW w:w="3985" w:type="dxa"/>
            <w:shd w:val="clear" w:color="auto" w:fill="D9E2F3"/>
            <w:vAlign w:val="center"/>
          </w:tcPr>
          <w:p w:rsidR="00F80F10" w:rsidRPr="00F80F10" w:rsidRDefault="00F80F10" w:rsidP="00FE3CD2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4472C4"/>
                <w:spacing w:val="2"/>
                <w:w w:val="105"/>
                <w:sz w:val="18"/>
                <w:szCs w:val="18"/>
              </w:rPr>
            </w:pPr>
            <w:r w:rsidRPr="00F80F10"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</w:rPr>
              <w:t>E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stán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>d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ar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 xml:space="preserve">es de 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</w:rPr>
              <w:t>p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10"/>
                <w:sz w:val="18"/>
                <w:szCs w:val="18"/>
              </w:rPr>
              <w:t>r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</w:rPr>
              <w:t>e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</w:rPr>
              <w:t>n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</w:rPr>
              <w:t>d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w w:val="111"/>
                <w:sz w:val="18"/>
                <w:szCs w:val="18"/>
              </w:rPr>
              <w:t>i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3"/>
                <w:w w:val="102"/>
                <w:sz w:val="18"/>
                <w:szCs w:val="18"/>
              </w:rPr>
              <w:t>z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w w:val="108"/>
                <w:sz w:val="18"/>
                <w:szCs w:val="18"/>
              </w:rPr>
              <w:t>j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</w:rPr>
              <w:t xml:space="preserve">e 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evalua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w w:val="105"/>
                <w:sz w:val="18"/>
                <w:szCs w:val="18"/>
              </w:rPr>
              <w:t>b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les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F80F10" w:rsidRPr="00F80F10" w:rsidRDefault="00F80F10" w:rsidP="00FE3CD2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</w:pP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Peso</w:t>
            </w:r>
          </w:p>
        </w:tc>
        <w:tc>
          <w:tcPr>
            <w:tcW w:w="1842" w:type="dxa"/>
            <w:shd w:val="clear" w:color="auto" w:fill="D9E2F3"/>
            <w:vAlign w:val="center"/>
          </w:tcPr>
          <w:p w:rsidR="00F80F10" w:rsidRPr="00F80F10" w:rsidRDefault="00F80F10" w:rsidP="00FE3CD2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</w:pP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Competencias clave</w:t>
            </w:r>
          </w:p>
        </w:tc>
        <w:tc>
          <w:tcPr>
            <w:tcW w:w="2536" w:type="dxa"/>
            <w:shd w:val="clear" w:color="auto" w:fill="D9E2F3"/>
            <w:vAlign w:val="center"/>
          </w:tcPr>
          <w:p w:rsidR="00F80F10" w:rsidRPr="00F80F10" w:rsidRDefault="00F80F10" w:rsidP="00FE3CD2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4472C4"/>
                <w:spacing w:val="2"/>
                <w:w w:val="109"/>
                <w:sz w:val="18"/>
                <w:szCs w:val="18"/>
              </w:rPr>
            </w:pP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Instru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2"/>
                <w:sz w:val="18"/>
                <w:szCs w:val="18"/>
              </w:rPr>
              <w:t>m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ento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 xml:space="preserve">s de 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8"/>
                <w:sz w:val="18"/>
                <w:szCs w:val="18"/>
              </w:rPr>
              <w:t>ev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6"/>
                <w:sz w:val="18"/>
                <w:szCs w:val="18"/>
              </w:rPr>
              <w:t>lu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w w:val="102"/>
                <w:sz w:val="18"/>
                <w:szCs w:val="18"/>
              </w:rPr>
              <w:t>c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ió</w:t>
            </w:r>
            <w:r w:rsidRPr="00F80F10">
              <w:rPr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</w:rPr>
              <w:t>n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 w:val="restart"/>
          </w:tcPr>
          <w:p w:rsidR="00182B13" w:rsidRPr="008F33F7" w:rsidRDefault="00182B13" w:rsidP="00F80F1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 Unicode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1 Antigüedad: Grecia</w:t>
            </w:r>
          </w:p>
          <w:p w:rsidR="00182B13" w:rsidRDefault="00182B13" w:rsidP="00F80F1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 Unicode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1.1. El origen divino de la música</w:t>
            </w:r>
          </w:p>
          <w:p w:rsidR="00182B13" w:rsidRDefault="00182B13" w:rsidP="00F80F1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 Unicode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1.2. Características de la música en Grecia</w:t>
            </w:r>
          </w:p>
          <w:p w:rsidR="00182B13" w:rsidRPr="008F33F7" w:rsidRDefault="00182B13" w:rsidP="00F80F1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 Unicode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2 Edad Media</w:t>
            </w:r>
          </w:p>
          <w:p w:rsidR="00182B13" w:rsidRDefault="00182B13" w:rsidP="00F80F1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 Unicode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2.1. Música vocal religiosa:</w:t>
            </w:r>
            <w:r>
              <w:rPr>
                <w:rFonts w:ascii="Lucida Sans" w:eastAsia="Lucida Sans" w:hAnsi="Lucida Sans" w:cs="Lucida Sans Unicode"/>
                <w:sz w:val="16"/>
                <w:szCs w:val="16"/>
              </w:rPr>
              <w:t xml:space="preserve"> </w:t>
            </w: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el canto gregoriano</w:t>
            </w:r>
          </w:p>
          <w:p w:rsidR="00182B13" w:rsidRDefault="00182B13" w:rsidP="00F80F1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 Unicode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2.2. Música vocal profana: trovadores</w:t>
            </w:r>
          </w:p>
          <w:p w:rsidR="00182B13" w:rsidRDefault="00182B13" w:rsidP="00F80F1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 Unicode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2.3. Nacimiento de la polifonía</w:t>
            </w:r>
          </w:p>
          <w:p w:rsidR="00182B13" w:rsidRPr="00F80F10" w:rsidRDefault="00182B13" w:rsidP="00F80F1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3 La danza en la Antigüedad</w:t>
            </w:r>
            <w:r>
              <w:rPr>
                <w:rFonts w:ascii="Lucida Sans" w:eastAsia="Lucida Sans" w:hAnsi="Lucida Sans" w:cs="Lucida Sans Unicode"/>
                <w:sz w:val="16"/>
                <w:szCs w:val="16"/>
              </w:rPr>
              <w:t xml:space="preserve"> </w:t>
            </w:r>
            <w:r w:rsidRPr="008F33F7">
              <w:rPr>
                <w:rFonts w:ascii="Lucida Sans" w:eastAsia="Lucida Sans" w:hAnsi="Lucida Sans" w:cs="Lucida Sans Unicode"/>
                <w:sz w:val="16"/>
                <w:szCs w:val="16"/>
              </w:rPr>
              <w:t>y la Edad Media</w:t>
            </w:r>
          </w:p>
        </w:tc>
        <w:tc>
          <w:tcPr>
            <w:tcW w:w="2693" w:type="dxa"/>
            <w:vMerge w:val="restart"/>
          </w:tcPr>
          <w:p w:rsidR="00182B13" w:rsidRPr="00B70144" w:rsidRDefault="00182B13" w:rsidP="00FE3CD2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1. Reconocer los parámetros del sonido y los elementos básicos del lenguaje musical, utilizando un lenguaje técnico apropiado y aplicándolos a través de la lectura o la audición de pequeñas obras o fragmentos musicales.</w:t>
            </w:r>
          </w:p>
        </w:tc>
        <w:tc>
          <w:tcPr>
            <w:tcW w:w="3985" w:type="dxa"/>
          </w:tcPr>
          <w:p w:rsidR="00182B13" w:rsidRPr="00B70144" w:rsidRDefault="00182B13" w:rsidP="00F80F10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1.1. Reconoce los parámetros del sonido y los elementos básicos del lenguaje musical, utilizando un lenguaje técnico apropiado.</w:t>
            </w:r>
          </w:p>
        </w:tc>
        <w:tc>
          <w:tcPr>
            <w:tcW w:w="993" w:type="dxa"/>
            <w:vMerge w:val="restart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45 minutos</w:t>
            </w: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CMCT CPAA</w:t>
            </w:r>
          </w:p>
        </w:tc>
        <w:tc>
          <w:tcPr>
            <w:tcW w:w="2536" w:type="dxa"/>
          </w:tcPr>
          <w:p w:rsidR="00182B13" w:rsidRPr="00F80F10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 escrita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82B13" w:rsidRPr="00B70144" w:rsidRDefault="00182B13" w:rsidP="00FE3CD2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182B13" w:rsidRPr="00B70144" w:rsidRDefault="00182B13" w:rsidP="00F80F10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1.2. Reconoce y aplica los ritmos y compases a través de la lectura o la audición de pequeñas obras o fragmentos musicales.</w:t>
            </w:r>
          </w:p>
        </w:tc>
        <w:tc>
          <w:tcPr>
            <w:tcW w:w="993" w:type="dxa"/>
            <w:vMerge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CPAA SIE CEC</w:t>
            </w:r>
          </w:p>
        </w:tc>
        <w:tc>
          <w:tcPr>
            <w:tcW w:w="2536" w:type="dxa"/>
          </w:tcPr>
          <w:p w:rsidR="00182B13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 escrita</w:t>
            </w:r>
          </w:p>
          <w:p w:rsidR="00182B13" w:rsidRPr="00F80F10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musical</w:t>
            </w:r>
          </w:p>
        </w:tc>
      </w:tr>
      <w:tr w:rsidR="00F80F10" w:rsidRPr="00F80F10" w:rsidTr="005A69CD">
        <w:trPr>
          <w:trHeight w:val="65"/>
        </w:trPr>
        <w:tc>
          <w:tcPr>
            <w:tcW w:w="1703" w:type="dxa"/>
            <w:vMerge/>
          </w:tcPr>
          <w:p w:rsidR="00F80F10" w:rsidRPr="00F80F10" w:rsidRDefault="00F80F1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0F10" w:rsidRPr="00B70144" w:rsidRDefault="00FE3CD2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2. Distinguir y utilizar los elementos de la representación gráfica de la música (colocación de las notas en el pentagrama; clave de sol y de fa en cuarta; duración de las figuras; signos que afectan a la intensidad y matices; indicaciones rítmicas y de tempo, etc.).</w:t>
            </w:r>
          </w:p>
        </w:tc>
        <w:tc>
          <w:tcPr>
            <w:tcW w:w="3985" w:type="dxa"/>
          </w:tcPr>
          <w:p w:rsidR="00F80F10" w:rsidRPr="00B70144" w:rsidRDefault="00FE3CD2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2.1. Distingue y emplea los elementos que se utilizan en la representación gráfica de la música (colocación de las notas en el pentagrama; clave de sol y de fa en cuarta; duración de las figuras; signos que afectan a la intensidad y matices; indicaciones rítmicas y de tempo, etc.).</w:t>
            </w:r>
          </w:p>
        </w:tc>
        <w:tc>
          <w:tcPr>
            <w:tcW w:w="993" w:type="dxa"/>
          </w:tcPr>
          <w:p w:rsidR="00F80F10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45 minutos</w:t>
            </w:r>
          </w:p>
        </w:tc>
        <w:tc>
          <w:tcPr>
            <w:tcW w:w="1842" w:type="dxa"/>
          </w:tcPr>
          <w:p w:rsidR="00F80F10" w:rsidRPr="00F80F10" w:rsidRDefault="00FE3CD2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CPAA CEC</w:t>
            </w:r>
          </w:p>
        </w:tc>
        <w:tc>
          <w:tcPr>
            <w:tcW w:w="2536" w:type="dxa"/>
          </w:tcPr>
          <w:p w:rsidR="007723E2" w:rsidRDefault="007723E2" w:rsidP="007723E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 escrita</w:t>
            </w:r>
          </w:p>
          <w:p w:rsidR="00F80F10" w:rsidRPr="00F80F10" w:rsidRDefault="007723E2" w:rsidP="007723E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Lectura de partituras</w:t>
            </w:r>
          </w:p>
        </w:tc>
      </w:tr>
      <w:tr w:rsidR="00F80F10" w:rsidRPr="00F80F10" w:rsidTr="005A69CD">
        <w:trPr>
          <w:trHeight w:val="65"/>
        </w:trPr>
        <w:tc>
          <w:tcPr>
            <w:tcW w:w="1703" w:type="dxa"/>
            <w:vMerge/>
          </w:tcPr>
          <w:p w:rsidR="00F80F10" w:rsidRPr="00F80F10" w:rsidRDefault="00F80F1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0F10" w:rsidRPr="00B70144" w:rsidRDefault="00FE3CD2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3. Analizar y comprender el concepto de textura y reconocer, a través de la audición y la lectura de partituras, los diferentes tipos de textura.</w:t>
            </w:r>
          </w:p>
        </w:tc>
        <w:tc>
          <w:tcPr>
            <w:tcW w:w="3985" w:type="dxa"/>
          </w:tcPr>
          <w:p w:rsidR="00F80F10" w:rsidRPr="00B70144" w:rsidRDefault="00FE3CD2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3.1. Reconoce, comprende y analiza diferentes tipos de textura.</w:t>
            </w: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F80F10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30 minutos</w:t>
            </w:r>
          </w:p>
        </w:tc>
        <w:tc>
          <w:tcPr>
            <w:tcW w:w="1842" w:type="dxa"/>
          </w:tcPr>
          <w:p w:rsidR="00F80F10" w:rsidRPr="00F80F10" w:rsidRDefault="00FE3CD2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CEC</w:t>
            </w:r>
          </w:p>
        </w:tc>
        <w:tc>
          <w:tcPr>
            <w:tcW w:w="2536" w:type="dxa"/>
          </w:tcPr>
          <w:p w:rsidR="00F80F10" w:rsidRPr="00F80F10" w:rsidRDefault="00047998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del alumno</w:t>
            </w:r>
          </w:p>
        </w:tc>
      </w:tr>
      <w:tr w:rsidR="00F80F10" w:rsidRPr="00F80F10" w:rsidTr="005A69CD">
        <w:trPr>
          <w:trHeight w:val="65"/>
        </w:trPr>
        <w:tc>
          <w:tcPr>
            <w:tcW w:w="1703" w:type="dxa"/>
            <w:vMerge/>
          </w:tcPr>
          <w:p w:rsidR="00F80F10" w:rsidRPr="00F80F10" w:rsidRDefault="00F80F1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0F10" w:rsidRPr="00B70144" w:rsidRDefault="00FE3CD2" w:rsidP="00FE3CD2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 Unicode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4. Conocer los principios básicos de los procedimientos compositivos y las formas de organización musical.</w:t>
            </w:r>
          </w:p>
        </w:tc>
        <w:tc>
          <w:tcPr>
            <w:tcW w:w="3985" w:type="dxa"/>
          </w:tcPr>
          <w:p w:rsidR="00F80F10" w:rsidRPr="00B70144" w:rsidRDefault="00FE3CD2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4.1. Comprende e identifica los conceptos y términos básicos relacionados con los procedimientos compositivos y los tipos formales.</w:t>
            </w:r>
          </w:p>
        </w:tc>
        <w:tc>
          <w:tcPr>
            <w:tcW w:w="993" w:type="dxa"/>
          </w:tcPr>
          <w:p w:rsidR="00F80F10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45 minutos</w:t>
            </w:r>
          </w:p>
        </w:tc>
        <w:tc>
          <w:tcPr>
            <w:tcW w:w="1842" w:type="dxa"/>
          </w:tcPr>
          <w:p w:rsidR="00F80F10" w:rsidRPr="00F80F10" w:rsidRDefault="00FE3CD2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CEC</w:t>
            </w:r>
          </w:p>
        </w:tc>
        <w:tc>
          <w:tcPr>
            <w:tcW w:w="2536" w:type="dxa"/>
          </w:tcPr>
          <w:p w:rsidR="00F80F10" w:rsidRPr="00F80F10" w:rsidRDefault="00047998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del alumno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 xml:space="preserve">5. Mostrar interés por el desarrollo de las capacidades y habilidades técnicas como medio para las actividades de interpretación, aceptando y cumpliendo las normas que rigen la interpretación en grupo y aportando ideas musicales que contribuyan al </w:t>
            </w: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lastRenderedPageBreak/>
              <w:t>perfeccionamiento de la tarea común.</w:t>
            </w:r>
          </w:p>
        </w:tc>
        <w:tc>
          <w:tcPr>
            <w:tcW w:w="3985" w:type="dxa"/>
          </w:tcPr>
          <w:p w:rsidR="00182B13" w:rsidRPr="00B70144" w:rsidRDefault="00182B13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lastRenderedPageBreak/>
              <w:t>5.1. Muestra interés por el conocimiento y cuidado de la voz, el cuerpo y los instrumentos.</w:t>
            </w:r>
          </w:p>
        </w:tc>
        <w:tc>
          <w:tcPr>
            <w:tcW w:w="993" w:type="dxa"/>
            <w:vMerge w:val="restart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45 minutos</w:t>
            </w: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CMCT CSC</w:t>
            </w:r>
          </w:p>
        </w:tc>
        <w:tc>
          <w:tcPr>
            <w:tcW w:w="2536" w:type="dxa"/>
          </w:tcPr>
          <w:p w:rsidR="00182B13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Observación en el aula</w:t>
            </w:r>
          </w:p>
          <w:p w:rsidR="00182B13" w:rsidRPr="00F80F10" w:rsidRDefault="00182B13" w:rsidP="00047998">
            <w:pPr>
              <w:tabs>
                <w:tab w:val="left" w:pos="284"/>
              </w:tabs>
              <w:spacing w:after="0" w:line="240" w:lineRule="auto"/>
              <w:ind w:left="284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182B13" w:rsidRPr="00B70144" w:rsidRDefault="00182B13" w:rsidP="00FE3CD2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hAnsi="Lucida Sans" w:cs="Lucida Sans Unicode"/>
                <w:color w:val="000000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5.2. Canta piezas vocales propuestas aplicando técnicas que permitan una correcta emisión de la voz.</w:t>
            </w: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pacing w:val="-2"/>
                <w:sz w:val="16"/>
                <w:szCs w:val="16"/>
              </w:rPr>
              <w:t>CCL CMCT CSC CEC</w:t>
            </w:r>
          </w:p>
        </w:tc>
        <w:tc>
          <w:tcPr>
            <w:tcW w:w="2536" w:type="dxa"/>
          </w:tcPr>
          <w:p w:rsidR="00182B13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musical</w:t>
            </w:r>
          </w:p>
          <w:p w:rsidR="00182B13" w:rsidRPr="00F80F10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grupal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182B13" w:rsidRPr="00B70144" w:rsidRDefault="00182B13" w:rsidP="00FE3CD2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hAnsi="Lucida Sans" w:cs="Lucida Sans Unicode"/>
                <w:color w:val="000000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5.3. Adquiere y aplica las habilidades técnicas e interpretativas necesarias en las actividades de interpretación adecuadas al nivel.</w:t>
            </w:r>
          </w:p>
        </w:tc>
        <w:tc>
          <w:tcPr>
            <w:tcW w:w="993" w:type="dxa"/>
            <w:vMerge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SIE CEC</w:t>
            </w:r>
          </w:p>
        </w:tc>
        <w:tc>
          <w:tcPr>
            <w:tcW w:w="2536" w:type="dxa"/>
          </w:tcPr>
          <w:p w:rsidR="00182B13" w:rsidRDefault="00182B13" w:rsidP="00FB429E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musical</w:t>
            </w:r>
          </w:p>
          <w:p w:rsidR="00182B13" w:rsidRPr="00FB429E" w:rsidRDefault="00182B13" w:rsidP="00FB429E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FB429E">
              <w:rPr>
                <w:rFonts w:ascii="Lucida Sans" w:eastAsia="Lucida Sans" w:hAnsi="Lucida Sans" w:cs="Lucida Sans"/>
                <w:sz w:val="16"/>
                <w:szCs w:val="16"/>
              </w:rPr>
              <w:t>Interpretación grupal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6. Participar activamente y con iniciativa personal en las actividades de interpretación, asumiendo diferentes roles, intentando concertar su acción con la del resto del conjunto, aportando ideas musicales y contribuyendo al perfeccionamiento de la tarea en común.</w:t>
            </w:r>
          </w:p>
        </w:tc>
        <w:tc>
          <w:tcPr>
            <w:tcW w:w="3985" w:type="dxa"/>
          </w:tcPr>
          <w:p w:rsidR="00182B13" w:rsidRPr="00B70144" w:rsidRDefault="00182B13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6.1. Practica, interpreta y memoriza piezas vocales, instrumentales y danzas de diferentes géneros, estilos y culturas, aprendidas por imitación y a través de la lectura de partituras con diversas formas de notación, adecuadas al nivel.</w:t>
            </w:r>
          </w:p>
        </w:tc>
        <w:tc>
          <w:tcPr>
            <w:tcW w:w="993" w:type="dxa"/>
            <w:vMerge w:val="restart"/>
          </w:tcPr>
          <w:p w:rsidR="00182B13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45</w:t>
            </w:r>
            <w:r w:rsidR="00182B13">
              <w:rPr>
                <w:rFonts w:ascii="Lucida Sans" w:eastAsia="Lucida Sans" w:hAnsi="Lucida Sans" w:cs="Lucida Sans"/>
                <w:sz w:val="16"/>
                <w:szCs w:val="16"/>
              </w:rPr>
              <w:t xml:space="preserve"> minutos</w:t>
            </w: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SIE CEC</w:t>
            </w:r>
          </w:p>
        </w:tc>
        <w:tc>
          <w:tcPr>
            <w:tcW w:w="2536" w:type="dxa"/>
          </w:tcPr>
          <w:p w:rsidR="00182B13" w:rsidRDefault="00182B13" w:rsidP="007723E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grupal</w:t>
            </w:r>
          </w:p>
          <w:p w:rsidR="00182B13" w:rsidRPr="00F80F10" w:rsidRDefault="00182B13" w:rsidP="007723E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Preguntas orales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182B13" w:rsidRPr="00B70144" w:rsidRDefault="00182B13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6.2. Practica, interpreta y memoriza piezas vocales, instrumentales y danzas del patrimonio español.</w:t>
            </w: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CEC</w:t>
            </w:r>
          </w:p>
        </w:tc>
        <w:tc>
          <w:tcPr>
            <w:tcW w:w="2536" w:type="dxa"/>
          </w:tcPr>
          <w:p w:rsidR="00182B13" w:rsidRDefault="00182B13" w:rsidP="006139B0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musical</w:t>
            </w:r>
          </w:p>
          <w:p w:rsidR="00182B13" w:rsidRPr="00F80F10" w:rsidRDefault="00182B13" w:rsidP="006139B0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grupal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182B13" w:rsidRPr="00B70144" w:rsidRDefault="00182B13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6.3. Muestra apertura y respeto hacia las propuestas del profesor y de los compañeros.</w:t>
            </w:r>
          </w:p>
        </w:tc>
        <w:tc>
          <w:tcPr>
            <w:tcW w:w="993" w:type="dxa"/>
            <w:vMerge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CSC</w:t>
            </w:r>
          </w:p>
        </w:tc>
        <w:tc>
          <w:tcPr>
            <w:tcW w:w="2536" w:type="dxa"/>
          </w:tcPr>
          <w:p w:rsidR="00182B13" w:rsidRPr="00F80F10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Observación en el aula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182B13" w:rsidRPr="00B70144" w:rsidRDefault="00182B13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6.4. Practica las pautas básicas de la interpretación: silencio, atención al director y a los otros intérpretes, audición interior, memoria y adecuación al conjunto, mostrando espíritu crítico ante su propia interpretación y la de su grupo.</w:t>
            </w:r>
          </w:p>
        </w:tc>
        <w:tc>
          <w:tcPr>
            <w:tcW w:w="993" w:type="dxa"/>
            <w:vMerge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pacing w:val="-2"/>
                <w:sz w:val="16"/>
                <w:szCs w:val="16"/>
              </w:rPr>
              <w:t>CCL CSC SIE</w:t>
            </w:r>
          </w:p>
        </w:tc>
        <w:tc>
          <w:tcPr>
            <w:tcW w:w="2536" w:type="dxa"/>
          </w:tcPr>
          <w:p w:rsidR="00182B13" w:rsidRPr="00F80F10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grupal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182B13" w:rsidRPr="00B70144" w:rsidRDefault="00182B13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6.5. Participa de manera activa en agrupaciones vocales e instrumentales, colaborando con actitudes de mejora y compromiso y mostrando una actitud abierta y respetuosa.</w:t>
            </w:r>
          </w:p>
        </w:tc>
        <w:tc>
          <w:tcPr>
            <w:tcW w:w="993" w:type="dxa"/>
            <w:vMerge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pacing w:val="-6"/>
                <w:sz w:val="16"/>
                <w:szCs w:val="16"/>
              </w:rPr>
              <w:t>CCL CSC SIE CEC</w:t>
            </w:r>
          </w:p>
        </w:tc>
        <w:tc>
          <w:tcPr>
            <w:tcW w:w="2536" w:type="dxa"/>
          </w:tcPr>
          <w:p w:rsidR="00182B13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grupal</w:t>
            </w:r>
          </w:p>
          <w:p w:rsidR="00182B13" w:rsidRPr="00F80F10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Observación en el aula</w:t>
            </w:r>
          </w:p>
        </w:tc>
      </w:tr>
      <w:tr w:rsidR="00F80F10" w:rsidRPr="00F80F10" w:rsidTr="005A69CD">
        <w:trPr>
          <w:trHeight w:val="65"/>
        </w:trPr>
        <w:tc>
          <w:tcPr>
            <w:tcW w:w="1703" w:type="dxa"/>
            <w:vMerge/>
          </w:tcPr>
          <w:p w:rsidR="00F80F10" w:rsidRPr="00F80F10" w:rsidRDefault="00F80F1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0F10" w:rsidRPr="00B70144" w:rsidRDefault="00FE3CD2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7. Identificar y describir los diferentes instrumentos y voces y sus agrupaciones.</w:t>
            </w:r>
          </w:p>
        </w:tc>
        <w:tc>
          <w:tcPr>
            <w:tcW w:w="3985" w:type="dxa"/>
          </w:tcPr>
          <w:p w:rsidR="00F80F10" w:rsidRPr="00B70144" w:rsidRDefault="00FE3CD2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7.1. Explora y descubre las posibilidades de la voz y los instrumentos y su evolución a lo largo de la historia de la música.</w:t>
            </w:r>
          </w:p>
        </w:tc>
        <w:tc>
          <w:tcPr>
            <w:tcW w:w="993" w:type="dxa"/>
          </w:tcPr>
          <w:p w:rsidR="00F80F10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15 minutos</w:t>
            </w:r>
          </w:p>
        </w:tc>
        <w:tc>
          <w:tcPr>
            <w:tcW w:w="1842" w:type="dxa"/>
          </w:tcPr>
          <w:p w:rsidR="00F80F10" w:rsidRPr="00F80F10" w:rsidRDefault="00FE3CD2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CEC</w:t>
            </w:r>
          </w:p>
        </w:tc>
        <w:tc>
          <w:tcPr>
            <w:tcW w:w="2536" w:type="dxa"/>
          </w:tcPr>
          <w:p w:rsidR="00F80F10" w:rsidRPr="00F80F10" w:rsidRDefault="00650FFA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Participación en clase</w:t>
            </w:r>
          </w:p>
        </w:tc>
      </w:tr>
      <w:tr w:rsidR="00F80F10" w:rsidRPr="00F80F10" w:rsidTr="005A69CD">
        <w:trPr>
          <w:trHeight w:val="65"/>
        </w:trPr>
        <w:tc>
          <w:tcPr>
            <w:tcW w:w="1703" w:type="dxa"/>
            <w:vMerge/>
          </w:tcPr>
          <w:p w:rsidR="00F80F10" w:rsidRPr="00F80F10" w:rsidRDefault="00F80F1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0F10" w:rsidRPr="00B70144" w:rsidRDefault="00FE3CD2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8. Leer distintos tipos de partituras en el contexto de las actividades musicales del aula como apoyo a las tareas de audición.</w:t>
            </w:r>
          </w:p>
        </w:tc>
        <w:tc>
          <w:tcPr>
            <w:tcW w:w="3985" w:type="dxa"/>
          </w:tcPr>
          <w:p w:rsidR="00F80F10" w:rsidRPr="00B70144" w:rsidRDefault="00FE3CD2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8.1. Lee partituras como apoyo a la audición.</w:t>
            </w:r>
          </w:p>
        </w:tc>
        <w:tc>
          <w:tcPr>
            <w:tcW w:w="993" w:type="dxa"/>
          </w:tcPr>
          <w:p w:rsidR="00F80F10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30 minutos</w:t>
            </w:r>
          </w:p>
        </w:tc>
        <w:tc>
          <w:tcPr>
            <w:tcW w:w="1842" w:type="dxa"/>
          </w:tcPr>
          <w:p w:rsidR="00F80F10" w:rsidRPr="00F80F10" w:rsidRDefault="00FE3CD2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CEC</w:t>
            </w:r>
          </w:p>
        </w:tc>
        <w:tc>
          <w:tcPr>
            <w:tcW w:w="2536" w:type="dxa"/>
          </w:tcPr>
          <w:p w:rsidR="00F80F10" w:rsidRPr="00F80F10" w:rsidRDefault="00750215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Lectura de partituras</w:t>
            </w:r>
          </w:p>
        </w:tc>
      </w:tr>
      <w:tr w:rsidR="00F80F10" w:rsidRPr="00F80F10" w:rsidTr="005A69CD">
        <w:trPr>
          <w:trHeight w:val="65"/>
        </w:trPr>
        <w:tc>
          <w:tcPr>
            <w:tcW w:w="1703" w:type="dxa"/>
            <w:vMerge/>
          </w:tcPr>
          <w:p w:rsidR="00F80F10" w:rsidRPr="00F80F10" w:rsidRDefault="00F80F1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</w:tcPr>
          <w:p w:rsidR="00F80F10" w:rsidRPr="00B70144" w:rsidRDefault="00FE3CD2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9. Valorar el silencio como condición previa para participar en las audiciones.</w:t>
            </w:r>
          </w:p>
        </w:tc>
        <w:tc>
          <w:tcPr>
            <w:tcW w:w="3985" w:type="dxa"/>
          </w:tcPr>
          <w:p w:rsidR="00F80F10" w:rsidRPr="00B70144" w:rsidRDefault="00FE3CD2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9.1. Valora el silencio como elemento indispensable para la interpretación y la audición.</w:t>
            </w:r>
          </w:p>
        </w:tc>
        <w:tc>
          <w:tcPr>
            <w:tcW w:w="993" w:type="dxa"/>
          </w:tcPr>
          <w:p w:rsidR="00F80F10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Durante toda la unidad</w:t>
            </w:r>
          </w:p>
        </w:tc>
        <w:tc>
          <w:tcPr>
            <w:tcW w:w="1842" w:type="dxa"/>
          </w:tcPr>
          <w:p w:rsidR="00F80F10" w:rsidRPr="00F80F10" w:rsidRDefault="00FE3CD2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CSC CEC</w:t>
            </w:r>
          </w:p>
        </w:tc>
        <w:tc>
          <w:tcPr>
            <w:tcW w:w="2536" w:type="dxa"/>
          </w:tcPr>
          <w:p w:rsidR="00F80F10" w:rsidRPr="00F80F10" w:rsidRDefault="00750215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Observación en el aula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 xml:space="preserve">10. Reconocer auditivamente y determinar la época o cultura a </w:t>
            </w: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lastRenderedPageBreak/>
              <w:t>la que pertenecen distintas obras musicales, interesándose por ampliar sus preferencias.</w:t>
            </w:r>
          </w:p>
        </w:tc>
        <w:tc>
          <w:tcPr>
            <w:tcW w:w="3985" w:type="dxa"/>
          </w:tcPr>
          <w:p w:rsidR="00182B13" w:rsidRPr="00B70144" w:rsidRDefault="00182B13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lastRenderedPageBreak/>
              <w:t xml:space="preserve">10.1. Muestra interés por conocer músicas de otras épocas y culturas. </w:t>
            </w:r>
          </w:p>
        </w:tc>
        <w:tc>
          <w:tcPr>
            <w:tcW w:w="993" w:type="dxa"/>
            <w:vMerge w:val="restart"/>
          </w:tcPr>
          <w:p w:rsidR="00182B13" w:rsidRPr="00F80F10" w:rsidRDefault="00811100" w:rsidP="00182B13">
            <w:pPr>
              <w:tabs>
                <w:tab w:val="left" w:pos="452"/>
              </w:tabs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30</w:t>
            </w:r>
            <w:r w:rsidR="003D43F0">
              <w:rPr>
                <w:rFonts w:ascii="Lucida Sans" w:eastAsia="Lucida Sans" w:hAnsi="Lucida Sans" w:cs="Lucida Sans"/>
                <w:sz w:val="16"/>
                <w:szCs w:val="16"/>
              </w:rPr>
              <w:t xml:space="preserve"> minutos</w:t>
            </w: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SIE CEC</w:t>
            </w:r>
          </w:p>
        </w:tc>
        <w:tc>
          <w:tcPr>
            <w:tcW w:w="2536" w:type="dxa"/>
          </w:tcPr>
          <w:p w:rsidR="00182B13" w:rsidRPr="00F80F10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Observación en el aula</w:t>
            </w:r>
          </w:p>
        </w:tc>
      </w:tr>
      <w:tr w:rsidR="00182B13" w:rsidRPr="00F80F10" w:rsidTr="005A69CD">
        <w:trPr>
          <w:trHeight w:val="65"/>
        </w:trPr>
        <w:tc>
          <w:tcPr>
            <w:tcW w:w="1703" w:type="dxa"/>
            <w:vMerge/>
          </w:tcPr>
          <w:p w:rsidR="00182B13" w:rsidRPr="00F80F10" w:rsidRDefault="00182B13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82B13" w:rsidRPr="00B70144" w:rsidRDefault="00182B13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182B13" w:rsidRPr="00B70144" w:rsidRDefault="00182B13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10.2. Reconoce y sabe situar en el espacio y en el tiempo músicas de diferentes culturas.</w:t>
            </w:r>
          </w:p>
        </w:tc>
        <w:tc>
          <w:tcPr>
            <w:tcW w:w="993" w:type="dxa"/>
            <w:vMerge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182B13" w:rsidRPr="00F80F10" w:rsidRDefault="00182B13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CEC</w:t>
            </w:r>
          </w:p>
        </w:tc>
        <w:tc>
          <w:tcPr>
            <w:tcW w:w="2536" w:type="dxa"/>
          </w:tcPr>
          <w:p w:rsidR="00182B13" w:rsidRPr="00F80F10" w:rsidRDefault="00182B13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Preguntas orales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11. Identificar y describir, mediante el uso de distintos lenguajes (gráfico, corporal o verbal), algunos elementos y formas de organización y estructuración musical (ritmo, melodía, textura, timbre, repetición, imitación, variación) de una obra musical interpretada en vivo o grabada.</w:t>
            </w:r>
          </w:p>
        </w:tc>
        <w:tc>
          <w:tcPr>
            <w:tcW w:w="3985" w:type="dxa"/>
          </w:tcPr>
          <w:p w:rsidR="003D43F0" w:rsidRPr="00B70144" w:rsidRDefault="003D43F0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11.1. Describe los diferentes elementos de las obras musicales propuestas.</w:t>
            </w:r>
          </w:p>
        </w:tc>
        <w:tc>
          <w:tcPr>
            <w:tcW w:w="993" w:type="dxa"/>
            <w:vMerge w:val="restart"/>
          </w:tcPr>
          <w:p w:rsidR="003D43F0" w:rsidRPr="00F80F10" w:rsidRDefault="00212626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Durante toda la unidad</w:t>
            </w: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CEC</w:t>
            </w:r>
          </w:p>
        </w:tc>
        <w:tc>
          <w:tcPr>
            <w:tcW w:w="2536" w:type="dxa"/>
          </w:tcPr>
          <w:p w:rsidR="003D43F0" w:rsidRPr="00F80F10" w:rsidRDefault="003D43F0" w:rsidP="00A571A8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571A8">
              <w:rPr>
                <w:rFonts w:ascii="Lucida Sans" w:eastAsia="Lucida Sans" w:hAnsi="Lucida Sans" w:cs="Lucida Sans"/>
                <w:sz w:val="16"/>
                <w:szCs w:val="16"/>
              </w:rPr>
              <w:t>Preguntas</w:t>
            </w:r>
            <w:r>
              <w:rPr>
                <w:rFonts w:ascii="Lucida Sans" w:hAnsi="Lucida Sans" w:cs="Lucida Sans Unicode"/>
                <w:color w:val="000000"/>
                <w:sz w:val="16"/>
                <w:szCs w:val="16"/>
              </w:rPr>
              <w:t xml:space="preserve"> orales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3D43F0" w:rsidRPr="00B70144" w:rsidRDefault="003D43F0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11.2. Utiliza con autonomía diferentes recursos como apoyo al análisis musical.</w:t>
            </w:r>
          </w:p>
        </w:tc>
        <w:tc>
          <w:tcPr>
            <w:tcW w:w="993" w:type="dxa"/>
            <w:vMerge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CPAA SIE</w:t>
            </w:r>
          </w:p>
        </w:tc>
        <w:tc>
          <w:tcPr>
            <w:tcW w:w="2536" w:type="dxa"/>
          </w:tcPr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 escrita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3D43F0" w:rsidRPr="00B70144" w:rsidRDefault="003D43F0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 xml:space="preserve">11.3. Emplea conceptos musicales para comunicar conocimientos, juicios y opiniones musicales de forma oral y escrita con rigor y claridad. </w:t>
            </w:r>
          </w:p>
        </w:tc>
        <w:tc>
          <w:tcPr>
            <w:tcW w:w="993" w:type="dxa"/>
            <w:vMerge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CPAA SIE CEC</w:t>
            </w:r>
          </w:p>
        </w:tc>
        <w:tc>
          <w:tcPr>
            <w:tcW w:w="2536" w:type="dxa"/>
          </w:tcPr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571A8">
              <w:rPr>
                <w:rFonts w:ascii="Lucida Sans" w:eastAsia="Lucida Sans" w:hAnsi="Lucida Sans" w:cs="Lucida Sans"/>
                <w:sz w:val="16"/>
                <w:szCs w:val="16"/>
              </w:rPr>
              <w:t>Preguntas</w:t>
            </w:r>
            <w:r>
              <w:rPr>
                <w:rFonts w:ascii="Lucida Sans" w:hAnsi="Lucida Sans" w:cs="Lucida Sans Unicode"/>
                <w:color w:val="000000"/>
                <w:sz w:val="16"/>
                <w:szCs w:val="16"/>
              </w:rPr>
              <w:t xml:space="preserve"> orales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12. Realizar ejercicios que reflejen la relación de la música con otras disciplinas.</w:t>
            </w:r>
          </w:p>
        </w:tc>
        <w:tc>
          <w:tcPr>
            <w:tcW w:w="3985" w:type="dxa"/>
          </w:tcPr>
          <w:p w:rsidR="003D43F0" w:rsidRPr="00B70144" w:rsidRDefault="003D43F0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12.1. Expresa contenidos musicales y los relaciona con periodos de la historia de la música y con otras disciplinas.</w:t>
            </w:r>
          </w:p>
        </w:tc>
        <w:tc>
          <w:tcPr>
            <w:tcW w:w="993" w:type="dxa"/>
            <w:vMerge w:val="restart"/>
          </w:tcPr>
          <w:p w:rsidR="003D43F0" w:rsidRPr="00F80F10" w:rsidRDefault="00244F61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30 </w:t>
            </w:r>
            <w:r w:rsidR="003D43F0">
              <w:rPr>
                <w:rFonts w:ascii="Lucida Sans" w:eastAsia="Lucida Sans" w:hAnsi="Lucida Sans" w:cs="Lucida Sans"/>
                <w:sz w:val="16"/>
                <w:szCs w:val="16"/>
              </w:rPr>
              <w:t>minutos</w:t>
            </w: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pacing w:val="-4"/>
                <w:sz w:val="16"/>
                <w:szCs w:val="16"/>
              </w:rPr>
              <w:t>CCL SIE CEC</w:t>
            </w:r>
          </w:p>
        </w:tc>
        <w:tc>
          <w:tcPr>
            <w:tcW w:w="2536" w:type="dxa"/>
          </w:tcPr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 escrita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3D43F0" w:rsidRPr="00B70144" w:rsidRDefault="003D43F0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12.2. Reconoce distintas manifestaciones de la danza.</w:t>
            </w:r>
          </w:p>
        </w:tc>
        <w:tc>
          <w:tcPr>
            <w:tcW w:w="993" w:type="dxa"/>
            <w:vMerge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CEC</w:t>
            </w:r>
          </w:p>
        </w:tc>
        <w:tc>
          <w:tcPr>
            <w:tcW w:w="2536" w:type="dxa"/>
          </w:tcPr>
          <w:p w:rsidR="003D43F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 escrita</w:t>
            </w:r>
          </w:p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Preguntas orales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3D43F0" w:rsidRPr="00B70144" w:rsidRDefault="003D43F0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12.3. Distingue las diversas funciones que cumple la música en nuestra sociedad.</w:t>
            </w:r>
          </w:p>
        </w:tc>
        <w:tc>
          <w:tcPr>
            <w:tcW w:w="993" w:type="dxa"/>
            <w:vMerge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CEC</w:t>
            </w:r>
          </w:p>
        </w:tc>
        <w:tc>
          <w:tcPr>
            <w:tcW w:w="2536" w:type="dxa"/>
          </w:tcPr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 Unicode"/>
                <w:color w:val="000000"/>
                <w:sz w:val="16"/>
                <w:szCs w:val="16"/>
              </w:rPr>
              <w:t>Preguntas orales</w:t>
            </w:r>
          </w:p>
        </w:tc>
      </w:tr>
      <w:tr w:rsidR="00FE3CD2" w:rsidRPr="00F80F10" w:rsidTr="005A69CD">
        <w:trPr>
          <w:trHeight w:val="65"/>
        </w:trPr>
        <w:tc>
          <w:tcPr>
            <w:tcW w:w="1703" w:type="dxa"/>
            <w:vMerge/>
          </w:tcPr>
          <w:p w:rsidR="00FE3CD2" w:rsidRPr="00F80F10" w:rsidRDefault="00FE3CD2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</w:tcPr>
          <w:p w:rsidR="00FE3CD2" w:rsidRPr="00B70144" w:rsidRDefault="00FE3CD2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13. Demostrar interés por conocer músicas de distintas características, épocas y culturas, y por ampliar y diversificar las propias preferencias musicales, adoptando una actitud abierta y respetuosa.</w:t>
            </w:r>
          </w:p>
        </w:tc>
        <w:tc>
          <w:tcPr>
            <w:tcW w:w="3985" w:type="dxa"/>
          </w:tcPr>
          <w:p w:rsidR="00FE3CD2" w:rsidRPr="00B70144" w:rsidRDefault="00FE3CD2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13.1. Muestra interés por conocer música de diferentes épocas y culturas como fuente de enriquecimiento cultural y disfrute personal.</w:t>
            </w:r>
          </w:p>
        </w:tc>
        <w:tc>
          <w:tcPr>
            <w:tcW w:w="993" w:type="dxa"/>
          </w:tcPr>
          <w:p w:rsidR="00FE3CD2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Durante toda la unidad</w:t>
            </w:r>
          </w:p>
        </w:tc>
        <w:tc>
          <w:tcPr>
            <w:tcW w:w="1842" w:type="dxa"/>
          </w:tcPr>
          <w:p w:rsidR="00FE3CD2" w:rsidRPr="00F80F10" w:rsidRDefault="00FE3CD2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SIE CEC</w:t>
            </w:r>
          </w:p>
        </w:tc>
        <w:tc>
          <w:tcPr>
            <w:tcW w:w="2536" w:type="dxa"/>
          </w:tcPr>
          <w:p w:rsidR="00750215" w:rsidRPr="006139B0" w:rsidRDefault="00750215" w:rsidP="006139B0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hAnsi="Lucida Sans" w:cs="Lucida Sans Unicode"/>
                <w:color w:val="000000"/>
                <w:sz w:val="16"/>
                <w:szCs w:val="16"/>
              </w:rPr>
            </w:pPr>
            <w:r w:rsidRPr="006139B0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Observación en el aula</w:t>
            </w:r>
          </w:p>
          <w:p w:rsidR="00750215" w:rsidRPr="006139B0" w:rsidRDefault="00750215" w:rsidP="006139B0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hAnsi="Lucida Sans" w:cs="Lucida Sans Unicode"/>
                <w:color w:val="000000"/>
                <w:sz w:val="16"/>
                <w:szCs w:val="16"/>
              </w:rPr>
            </w:pPr>
            <w:r w:rsidRPr="006139B0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Preguntas orales</w:t>
            </w:r>
          </w:p>
          <w:p w:rsidR="00FE3CD2" w:rsidRPr="00F80F10" w:rsidRDefault="00750215" w:rsidP="00750215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139B0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Participación en clase</w:t>
            </w:r>
          </w:p>
        </w:tc>
      </w:tr>
      <w:tr w:rsidR="00FE3CD2" w:rsidRPr="00F80F10" w:rsidTr="005A69CD">
        <w:trPr>
          <w:trHeight w:val="65"/>
        </w:trPr>
        <w:tc>
          <w:tcPr>
            <w:tcW w:w="1703" w:type="dxa"/>
            <w:vMerge/>
          </w:tcPr>
          <w:p w:rsidR="00FE3CD2" w:rsidRPr="00F80F10" w:rsidRDefault="00FE3CD2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</w:tcPr>
          <w:p w:rsidR="00FE3CD2" w:rsidRPr="00B70144" w:rsidRDefault="00FE3CD2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14. Relacionar las cuestiones técnicas aprendidas con las características de los periodos de la historia musical.</w:t>
            </w:r>
          </w:p>
        </w:tc>
        <w:tc>
          <w:tcPr>
            <w:tcW w:w="3985" w:type="dxa"/>
          </w:tcPr>
          <w:p w:rsidR="00FE3CD2" w:rsidRPr="00B70144" w:rsidRDefault="00FE3CD2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14.1. Relaciona las cuestiones técnicas aprendidas vinculándolas a los periodos de la historia de la música correspondientes.</w:t>
            </w:r>
          </w:p>
        </w:tc>
        <w:tc>
          <w:tcPr>
            <w:tcW w:w="993" w:type="dxa"/>
          </w:tcPr>
          <w:p w:rsidR="00FE3CD2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Durante toda la unidad</w:t>
            </w:r>
          </w:p>
        </w:tc>
        <w:tc>
          <w:tcPr>
            <w:tcW w:w="1842" w:type="dxa"/>
          </w:tcPr>
          <w:p w:rsidR="00FE3CD2" w:rsidRPr="00F80F10" w:rsidRDefault="00FE3CD2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CMCT SIE CEC</w:t>
            </w:r>
          </w:p>
        </w:tc>
        <w:tc>
          <w:tcPr>
            <w:tcW w:w="2536" w:type="dxa"/>
          </w:tcPr>
          <w:p w:rsidR="00FE3CD2" w:rsidRPr="00F80F10" w:rsidRDefault="002C7155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del alumno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15. Distinguir los grandes periodos de la historia de la música.</w:t>
            </w:r>
          </w:p>
        </w:tc>
        <w:tc>
          <w:tcPr>
            <w:tcW w:w="3985" w:type="dxa"/>
          </w:tcPr>
          <w:p w:rsidR="003D43F0" w:rsidRPr="00B70144" w:rsidRDefault="003D43F0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15.1. Distingue los periodos de la historia de la música y las tendencias musicales.</w:t>
            </w:r>
          </w:p>
        </w:tc>
        <w:tc>
          <w:tcPr>
            <w:tcW w:w="993" w:type="dxa"/>
            <w:vMerge w:val="restart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30 minutos</w:t>
            </w: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CEC</w:t>
            </w:r>
          </w:p>
        </w:tc>
        <w:tc>
          <w:tcPr>
            <w:tcW w:w="2536" w:type="dxa"/>
          </w:tcPr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 escrita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3D43F0" w:rsidRPr="00B70144" w:rsidRDefault="003D43F0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15.2. Examina la relación entre los acontecimientos históricos, el desarrollo tecnológico y la música en la sociedad.</w:t>
            </w:r>
          </w:p>
        </w:tc>
        <w:tc>
          <w:tcPr>
            <w:tcW w:w="993" w:type="dxa"/>
            <w:vMerge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CMCT CEC</w:t>
            </w:r>
          </w:p>
        </w:tc>
        <w:tc>
          <w:tcPr>
            <w:tcW w:w="2536" w:type="dxa"/>
          </w:tcPr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 escrita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 xml:space="preserve">16. Apreciar la importancia del patrimonio cultural español y </w:t>
            </w: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lastRenderedPageBreak/>
              <w:t>comprender el valor de conservarlo y transmitirlo.</w:t>
            </w:r>
          </w:p>
        </w:tc>
        <w:tc>
          <w:tcPr>
            <w:tcW w:w="3985" w:type="dxa"/>
          </w:tcPr>
          <w:p w:rsidR="003D43F0" w:rsidRPr="00B70144" w:rsidRDefault="003D43F0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lastRenderedPageBreak/>
              <w:t>16.1. Valora la importancia del patrimonio español.</w:t>
            </w:r>
          </w:p>
        </w:tc>
        <w:tc>
          <w:tcPr>
            <w:tcW w:w="993" w:type="dxa"/>
            <w:vMerge w:val="restart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30 minutos</w:t>
            </w: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pacing w:val="-4"/>
                <w:sz w:val="16"/>
                <w:szCs w:val="16"/>
              </w:rPr>
              <w:t>CEC</w:t>
            </w:r>
          </w:p>
        </w:tc>
        <w:tc>
          <w:tcPr>
            <w:tcW w:w="2536" w:type="dxa"/>
          </w:tcPr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Observación en el aula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3D43F0" w:rsidRPr="00B70144" w:rsidRDefault="003D43F0" w:rsidP="005A69CD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16.2. Practica, interpreta y memoriza piezas vocales, instrumentales y danzas del patrimonio español.</w:t>
            </w:r>
          </w:p>
        </w:tc>
        <w:tc>
          <w:tcPr>
            <w:tcW w:w="993" w:type="dxa"/>
            <w:vMerge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CPAA SIE CEC</w:t>
            </w:r>
          </w:p>
        </w:tc>
        <w:tc>
          <w:tcPr>
            <w:tcW w:w="2536" w:type="dxa"/>
          </w:tcPr>
          <w:p w:rsidR="003D43F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musical</w:t>
            </w:r>
          </w:p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Interpretación grupal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3D43F0" w:rsidRPr="00B70144" w:rsidRDefault="003D43F0" w:rsidP="005A69CD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 xml:space="preserve">16.3. Conoce y describe los instrumentos tradicionales españoles. </w:t>
            </w:r>
          </w:p>
        </w:tc>
        <w:tc>
          <w:tcPr>
            <w:tcW w:w="993" w:type="dxa"/>
            <w:vMerge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CEC</w:t>
            </w:r>
          </w:p>
        </w:tc>
        <w:tc>
          <w:tcPr>
            <w:tcW w:w="2536" w:type="dxa"/>
          </w:tcPr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 escrita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17. Valorar la asimilación y empleo de algunos conceptos musicales básicos necesarios a la hora de emitir juicios de valor o «hablar de música».</w:t>
            </w:r>
          </w:p>
        </w:tc>
        <w:tc>
          <w:tcPr>
            <w:tcW w:w="3985" w:type="dxa"/>
          </w:tcPr>
          <w:p w:rsidR="003D43F0" w:rsidRPr="00B70144" w:rsidRDefault="003D43F0" w:rsidP="005A69CD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17.1. Emplea un vocabulario adecuado para describir percepciones y conocimientos musicales.</w:t>
            </w:r>
          </w:p>
        </w:tc>
        <w:tc>
          <w:tcPr>
            <w:tcW w:w="993" w:type="dxa"/>
            <w:vMerge w:val="restart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Durante toda la unidad</w:t>
            </w: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CMCT CEC</w:t>
            </w:r>
          </w:p>
        </w:tc>
        <w:tc>
          <w:tcPr>
            <w:tcW w:w="2536" w:type="dxa"/>
          </w:tcPr>
          <w:p w:rsidR="003D43F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Participación en clase</w:t>
            </w:r>
          </w:p>
          <w:p w:rsidR="003D43F0" w:rsidRPr="00F80F10" w:rsidRDefault="003D43F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Preguntas orales</w:t>
            </w:r>
          </w:p>
        </w:tc>
      </w:tr>
      <w:tr w:rsidR="003D43F0" w:rsidRPr="00F80F10" w:rsidTr="005A69CD">
        <w:trPr>
          <w:trHeight w:val="65"/>
        </w:trPr>
        <w:tc>
          <w:tcPr>
            <w:tcW w:w="1703" w:type="dxa"/>
            <w:vMerge/>
          </w:tcPr>
          <w:p w:rsidR="003D43F0" w:rsidRPr="00F80F10" w:rsidRDefault="003D43F0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3D43F0" w:rsidRPr="00B70144" w:rsidRDefault="003D43F0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985" w:type="dxa"/>
          </w:tcPr>
          <w:p w:rsidR="003D43F0" w:rsidRPr="00B70144" w:rsidRDefault="003D43F0" w:rsidP="005A69CD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17.2. Comunica conocimientos, juicios y opiniones musicales de forma oral y escrita con rigor y claridad.</w:t>
            </w:r>
          </w:p>
        </w:tc>
        <w:tc>
          <w:tcPr>
            <w:tcW w:w="993" w:type="dxa"/>
            <w:vMerge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842" w:type="dxa"/>
          </w:tcPr>
          <w:p w:rsidR="003D43F0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hAnsi="Lucida Sans" w:cs="Lucida Sans Unicode"/>
                <w:color w:val="000000"/>
                <w:sz w:val="16"/>
                <w:szCs w:val="16"/>
              </w:rPr>
              <w:t>CCL SIE</w:t>
            </w:r>
          </w:p>
        </w:tc>
        <w:tc>
          <w:tcPr>
            <w:tcW w:w="2536" w:type="dxa"/>
          </w:tcPr>
          <w:p w:rsidR="003D43F0" w:rsidRDefault="003D43F0" w:rsidP="006139B0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Participación en clase</w:t>
            </w:r>
          </w:p>
          <w:p w:rsidR="003D43F0" w:rsidRPr="00F80F10" w:rsidRDefault="003D43F0" w:rsidP="006139B0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Preguntas orales</w:t>
            </w:r>
          </w:p>
        </w:tc>
      </w:tr>
      <w:tr w:rsidR="00FE3CD2" w:rsidRPr="00F80F10" w:rsidTr="005A69CD">
        <w:trPr>
          <w:trHeight w:val="65"/>
        </w:trPr>
        <w:tc>
          <w:tcPr>
            <w:tcW w:w="1703" w:type="dxa"/>
            <w:vMerge/>
          </w:tcPr>
          <w:p w:rsidR="00FE3CD2" w:rsidRPr="00F80F10" w:rsidRDefault="00FE3CD2" w:rsidP="00FE3CD2">
            <w:pPr>
              <w:numPr>
                <w:ilvl w:val="0"/>
                <w:numId w:val="33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693" w:type="dxa"/>
          </w:tcPr>
          <w:p w:rsidR="00FE3CD2" w:rsidRPr="00B70144" w:rsidRDefault="005A69CD" w:rsidP="00FE3CD2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0144">
              <w:rPr>
                <w:rFonts w:ascii="Lucida Sans" w:eastAsia="Lucida Sans" w:hAnsi="Lucida Sans" w:cs="Lucida Sans Unicode"/>
                <w:sz w:val="16"/>
                <w:szCs w:val="16"/>
              </w:rPr>
              <w:t>18. Utilizar de manera funcional los recursos informáticos disponibles para el aprendizaje e indagación del hecho musical.</w:t>
            </w:r>
          </w:p>
        </w:tc>
        <w:tc>
          <w:tcPr>
            <w:tcW w:w="3985" w:type="dxa"/>
          </w:tcPr>
          <w:p w:rsidR="00FE3CD2" w:rsidRPr="00B70144" w:rsidRDefault="00B70144" w:rsidP="00FE3CD2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18</w:t>
            </w:r>
            <w:r w:rsidRPr="00B70144">
              <w:rPr>
                <w:rFonts w:ascii="Lucida Sans" w:eastAsia="Lucida Sans" w:hAnsi="Lucida Sans" w:cs="Lucida Sans"/>
                <w:sz w:val="16"/>
                <w:szCs w:val="16"/>
              </w:rPr>
              <w:t>.1. Utiliza con autonomía las fuentes y los procedimientos apropiados para elaborar trabajos sobre temas relacionados con el hecho musical.</w:t>
            </w:r>
          </w:p>
        </w:tc>
        <w:tc>
          <w:tcPr>
            <w:tcW w:w="993" w:type="dxa"/>
          </w:tcPr>
          <w:p w:rsidR="00FE3CD2" w:rsidRPr="00F80F10" w:rsidRDefault="003D43F0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60 minutos</w:t>
            </w:r>
          </w:p>
        </w:tc>
        <w:tc>
          <w:tcPr>
            <w:tcW w:w="1842" w:type="dxa"/>
          </w:tcPr>
          <w:p w:rsidR="00FE3CD2" w:rsidRPr="00F80F10" w:rsidRDefault="00B70144" w:rsidP="00FE3CD2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CD CCL CEC SIE</w:t>
            </w:r>
          </w:p>
        </w:tc>
        <w:tc>
          <w:tcPr>
            <w:tcW w:w="2536" w:type="dxa"/>
          </w:tcPr>
          <w:p w:rsidR="00FE3CD2" w:rsidRPr="00F80F10" w:rsidRDefault="006139B0" w:rsidP="00FE3CD2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Presentación de trabajos</w:t>
            </w:r>
          </w:p>
        </w:tc>
      </w:tr>
      <w:tr w:rsidR="00F80F10" w:rsidRPr="00F80F10" w:rsidTr="00FE3CD2">
        <w:trPr>
          <w:trHeight w:hRule="exact" w:val="403"/>
        </w:trPr>
        <w:tc>
          <w:tcPr>
            <w:tcW w:w="13752" w:type="dxa"/>
            <w:gridSpan w:val="6"/>
            <w:shd w:val="clear" w:color="auto" w:fill="D9E2F3"/>
            <w:vAlign w:val="center"/>
          </w:tcPr>
          <w:p w:rsidR="00F80F10" w:rsidRPr="00F80F10" w:rsidRDefault="00F80F10" w:rsidP="00FE3CD2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</w:pPr>
            <w:r w:rsidRPr="00F80F10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>Metodología</w:t>
            </w:r>
          </w:p>
        </w:tc>
      </w:tr>
      <w:tr w:rsidR="00F80F10" w:rsidRPr="00F80F10" w:rsidTr="00FE3CD2">
        <w:trPr>
          <w:trHeight w:val="20"/>
        </w:trPr>
        <w:tc>
          <w:tcPr>
            <w:tcW w:w="13752" w:type="dxa"/>
            <w:gridSpan w:val="6"/>
          </w:tcPr>
          <w:p w:rsidR="00F80F10" w:rsidRPr="008F33F7" w:rsidRDefault="00F80F10" w:rsidP="00F80F10">
            <w:pPr>
              <w:spacing w:after="0" w:line="240" w:lineRule="auto"/>
              <w:ind w:left="128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"/>
                <w:sz w:val="16"/>
                <w:szCs w:val="16"/>
              </w:rPr>
              <w:t xml:space="preserve">Para trabajar esta unidad se emplean una serie de metodologías cuyos aspectos se detallan en profundidad en el epígrafe correspondiente de esta programación: </w:t>
            </w:r>
          </w:p>
          <w:p w:rsidR="00F80F10" w:rsidRPr="008F33F7" w:rsidRDefault="00F80F10" w:rsidP="00F80F10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right="113" w:hanging="3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"/>
                <w:sz w:val="16"/>
                <w:szCs w:val="16"/>
              </w:rPr>
              <w:t xml:space="preserve">Metodología mixta: inductiva y deductiva. </w:t>
            </w:r>
          </w:p>
          <w:p w:rsidR="00F80F10" w:rsidRPr="008F33F7" w:rsidRDefault="00F80F10" w:rsidP="00F80F10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right="113" w:hanging="3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"/>
                <w:sz w:val="16"/>
                <w:szCs w:val="16"/>
              </w:rPr>
              <w:t>Desarrollo de las competencias.</w:t>
            </w:r>
          </w:p>
          <w:p w:rsidR="00F80F10" w:rsidRPr="008F33F7" w:rsidRDefault="00F80F10" w:rsidP="00F80F10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right="113" w:hanging="3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"/>
                <w:sz w:val="16"/>
                <w:szCs w:val="16"/>
              </w:rPr>
              <w:t>Aprendizaje como núcleo básico.</w:t>
            </w:r>
          </w:p>
          <w:p w:rsidR="00F80F10" w:rsidRPr="008F33F7" w:rsidRDefault="00F80F10" w:rsidP="00F80F10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right="113" w:hanging="3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"/>
                <w:sz w:val="16"/>
                <w:szCs w:val="16"/>
              </w:rPr>
              <w:t>Atención a la diversidad.</w:t>
            </w:r>
          </w:p>
          <w:p w:rsidR="00F80F10" w:rsidRPr="008F33F7" w:rsidRDefault="00F80F10" w:rsidP="00F80F10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right="113" w:hanging="3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"/>
                <w:sz w:val="16"/>
                <w:szCs w:val="16"/>
              </w:rPr>
              <w:t>Trabajo individual y cooperativo.</w:t>
            </w:r>
          </w:p>
          <w:p w:rsidR="00F80F10" w:rsidRPr="008F33F7" w:rsidRDefault="00F80F10" w:rsidP="00F80F10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right="113" w:hanging="3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"/>
                <w:sz w:val="16"/>
                <w:szCs w:val="16"/>
              </w:rPr>
              <w:t>Evaluación diagnóstica y sumativa.</w:t>
            </w:r>
          </w:p>
        </w:tc>
      </w:tr>
      <w:tr w:rsidR="00F80F10" w:rsidRPr="00F80F10" w:rsidTr="00FE3CD2">
        <w:trPr>
          <w:trHeight w:val="20"/>
        </w:trPr>
        <w:tc>
          <w:tcPr>
            <w:tcW w:w="13752" w:type="dxa"/>
            <w:gridSpan w:val="6"/>
            <w:shd w:val="clear" w:color="auto" w:fill="D9E2F3"/>
            <w:vAlign w:val="center"/>
          </w:tcPr>
          <w:p w:rsidR="00F80F10" w:rsidRPr="00F80F10" w:rsidRDefault="00F80F10" w:rsidP="00F80F10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</w:pPr>
            <w:r w:rsidRPr="00F80F10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>Recursos TIC</w:t>
            </w:r>
          </w:p>
        </w:tc>
      </w:tr>
      <w:tr w:rsidR="00F80F10" w:rsidRPr="00F80F10" w:rsidTr="00FE3CD2">
        <w:trPr>
          <w:trHeight w:val="20"/>
        </w:trPr>
        <w:tc>
          <w:tcPr>
            <w:tcW w:w="13752" w:type="dxa"/>
            <w:gridSpan w:val="6"/>
          </w:tcPr>
          <w:p w:rsidR="00F80F10" w:rsidRPr="008F33F7" w:rsidRDefault="00F80F10" w:rsidP="00F80F1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692" w:right="113" w:hanging="357"/>
              <w:contextualSpacing w:val="0"/>
              <w:jc w:val="both"/>
              <w:rPr>
                <w:rFonts w:ascii="Lucida Sans" w:eastAsia="Lucida Sans" w:hAnsi="Lucida Sans" w:cs="Lucida Sans Unicode"/>
                <w:spacing w:val="1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pacing w:val="1"/>
                <w:sz w:val="16"/>
                <w:szCs w:val="16"/>
              </w:rPr>
              <w:t>Página Web Editorial Editex: https://www.editex.es/</w:t>
            </w:r>
          </w:p>
          <w:p w:rsidR="00F80F10" w:rsidRPr="008F33F7" w:rsidRDefault="00F80F10" w:rsidP="00F80F1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692" w:right="113" w:hanging="357"/>
              <w:contextualSpacing w:val="0"/>
              <w:rPr>
                <w:rFonts w:ascii="Lucida Sans" w:eastAsia="Lucida Sans" w:hAnsi="Lucida Sans" w:cs="Lucida Sans Unicode"/>
                <w:spacing w:val="1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pacing w:val="1"/>
                <w:sz w:val="16"/>
                <w:szCs w:val="16"/>
              </w:rPr>
              <w:t>Presentaciones PowerPoint</w:t>
            </w:r>
          </w:p>
          <w:p w:rsidR="00F80F10" w:rsidRPr="008F33F7" w:rsidRDefault="00F80F10" w:rsidP="00F80F1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692" w:right="113" w:hanging="357"/>
              <w:contextualSpacing w:val="0"/>
              <w:rPr>
                <w:rFonts w:ascii="Lucida Sans" w:eastAsia="Lucida Sans" w:hAnsi="Lucida Sans" w:cs="Lucida Sans Unicode"/>
                <w:spacing w:val="1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pacing w:val="1"/>
                <w:sz w:val="16"/>
                <w:szCs w:val="16"/>
              </w:rPr>
              <w:t>Test de evaluación</w:t>
            </w:r>
          </w:p>
          <w:p w:rsidR="00F80F10" w:rsidRPr="008F33F7" w:rsidRDefault="00F80F10" w:rsidP="00F80F1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692" w:right="113" w:hanging="357"/>
              <w:contextualSpacing w:val="0"/>
              <w:rPr>
                <w:rFonts w:ascii="Lucida Sans" w:eastAsia="Lucida Sans" w:hAnsi="Lucida Sans" w:cs="Lucida Sans Unicode"/>
                <w:spacing w:val="1"/>
                <w:sz w:val="16"/>
                <w:szCs w:val="16"/>
              </w:rPr>
            </w:pPr>
            <w:r w:rsidRPr="008F33F7">
              <w:rPr>
                <w:rFonts w:ascii="Lucida Sans" w:eastAsia="Lucida Sans" w:hAnsi="Lucida Sans" w:cs="Lucida Sans Unicode"/>
                <w:spacing w:val="1"/>
                <w:sz w:val="16"/>
                <w:szCs w:val="16"/>
              </w:rPr>
              <w:t>Audiciones y vídeos</w:t>
            </w:r>
          </w:p>
        </w:tc>
      </w:tr>
    </w:tbl>
    <w:p w:rsidR="00F80F10" w:rsidRDefault="00F80F10" w:rsidP="005E73E3">
      <w:pPr>
        <w:pStyle w:val="Ttulo3"/>
        <w:ind w:left="216" w:right="66" w:hanging="216"/>
        <w:rPr>
          <w:b w:val="0"/>
          <w:sz w:val="24"/>
          <w:szCs w:val="24"/>
        </w:rPr>
      </w:pPr>
    </w:p>
    <w:sectPr w:rsidR="00F80F10" w:rsidSect="005E73E3">
      <w:headerReference w:type="default" r:id="rId12"/>
      <w:footerReference w:type="default" r:id="rId13"/>
      <w:pgSz w:w="16838" w:h="11906" w:orient="landscape"/>
      <w:pgMar w:top="1077" w:right="1440" w:bottom="127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A4" w:rsidRDefault="009D54A4" w:rsidP="00A25CCE">
      <w:pPr>
        <w:spacing w:after="0" w:line="240" w:lineRule="auto"/>
      </w:pPr>
      <w:r>
        <w:separator/>
      </w:r>
    </w:p>
    <w:p w:rsidR="009D54A4" w:rsidRDefault="009D54A4"/>
  </w:endnote>
  <w:endnote w:type="continuationSeparator" w:id="0">
    <w:p w:rsidR="009D54A4" w:rsidRDefault="009D54A4" w:rsidP="00A25CCE">
      <w:pPr>
        <w:spacing w:after="0" w:line="240" w:lineRule="auto"/>
      </w:pPr>
      <w:r>
        <w:continuationSeparator/>
      </w:r>
    </w:p>
    <w:p w:rsidR="009D54A4" w:rsidRDefault="009D5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6" w:type="pct"/>
      <w:tblInd w:w="108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7"/>
      <w:gridCol w:w="8469"/>
    </w:tblGrid>
    <w:tr w:rsidR="00EF5E2D" w:rsidRPr="00E652FD" w:rsidTr="00704CAF">
      <w:trPr>
        <w:trHeight w:val="373"/>
      </w:trPr>
      <w:tc>
        <w:tcPr>
          <w:tcW w:w="896" w:type="dxa"/>
          <w:tcBorders>
            <w:top w:val="single" w:sz="18" w:space="0" w:color="808080"/>
          </w:tcBorders>
        </w:tcPr>
        <w:p w:rsidR="00EF5E2D" w:rsidRPr="00E652FD" w:rsidRDefault="00EF5E2D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93341" w:rsidRPr="00F93341">
            <w:rPr>
              <w:b/>
              <w:noProof/>
              <w:color w:val="4F81BD"/>
              <w:sz w:val="32"/>
              <w:szCs w:val="32"/>
            </w:rPr>
            <w:t>2</w:t>
          </w:r>
          <w:r>
            <w:fldChar w:fldCharType="end"/>
          </w:r>
        </w:p>
      </w:tc>
      <w:tc>
        <w:tcPr>
          <w:tcW w:w="8672" w:type="dxa"/>
          <w:tcBorders>
            <w:top w:val="single" w:sz="18" w:space="0" w:color="808080"/>
          </w:tcBorders>
        </w:tcPr>
        <w:p w:rsidR="00EF5E2D" w:rsidRPr="00E652FD" w:rsidRDefault="00EF5E2D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E2D" w:rsidRPr="003023B0" w:rsidRDefault="00EF5E2D" w:rsidP="000B371C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9" w:type="pct"/>
      <w:tblInd w:w="108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280"/>
      <w:gridCol w:w="12647"/>
    </w:tblGrid>
    <w:tr w:rsidR="00EF5E2D" w:rsidRPr="00E652FD" w:rsidTr="006B39C5">
      <w:trPr>
        <w:trHeight w:val="373"/>
      </w:trPr>
      <w:tc>
        <w:tcPr>
          <w:tcW w:w="1280" w:type="dxa"/>
          <w:tcBorders>
            <w:top w:val="single" w:sz="18" w:space="0" w:color="808080"/>
          </w:tcBorders>
        </w:tcPr>
        <w:p w:rsidR="00EF5E2D" w:rsidRPr="00E652FD" w:rsidRDefault="00EF5E2D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93341" w:rsidRPr="00F93341">
            <w:rPr>
              <w:b/>
              <w:noProof/>
              <w:color w:val="4F81BD"/>
              <w:sz w:val="32"/>
              <w:szCs w:val="32"/>
            </w:rPr>
            <w:t>3</w:t>
          </w:r>
          <w:r>
            <w:fldChar w:fldCharType="end"/>
          </w:r>
        </w:p>
      </w:tc>
      <w:tc>
        <w:tcPr>
          <w:tcW w:w="12646" w:type="dxa"/>
          <w:tcBorders>
            <w:top w:val="single" w:sz="18" w:space="0" w:color="808080"/>
          </w:tcBorders>
        </w:tcPr>
        <w:p w:rsidR="00EF5E2D" w:rsidRPr="00E652FD" w:rsidRDefault="00EF5E2D">
          <w:pPr>
            <w:pStyle w:val="Piedepgina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A4" w:rsidRDefault="009D54A4" w:rsidP="00A25CCE">
      <w:pPr>
        <w:spacing w:after="0" w:line="240" w:lineRule="auto"/>
      </w:pPr>
      <w:r>
        <w:separator/>
      </w:r>
    </w:p>
    <w:p w:rsidR="009D54A4" w:rsidRDefault="009D54A4"/>
  </w:footnote>
  <w:footnote w:type="continuationSeparator" w:id="0">
    <w:p w:rsidR="009D54A4" w:rsidRDefault="009D54A4" w:rsidP="00A25CCE">
      <w:pPr>
        <w:spacing w:after="0" w:line="240" w:lineRule="auto"/>
      </w:pPr>
      <w:r>
        <w:continuationSeparator/>
      </w:r>
    </w:p>
    <w:p w:rsidR="009D54A4" w:rsidRDefault="009D54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97" w:type="dxa"/>
      <w:tblCellSpacing w:w="20" w:type="dxa"/>
      <w:tblInd w:w="-559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101"/>
      <w:gridCol w:w="7887"/>
      <w:gridCol w:w="2009"/>
    </w:tblGrid>
    <w:tr w:rsidR="00EF5E2D" w:rsidRPr="00B5537F" w:rsidTr="00EB4B05">
      <w:trPr>
        <w:trHeight w:val="97"/>
        <w:tblCellSpacing w:w="20" w:type="dxa"/>
      </w:trPr>
      <w:tc>
        <w:tcPr>
          <w:tcW w:w="1041" w:type="dxa"/>
          <w:vAlign w:val="center"/>
        </w:tcPr>
        <w:p w:rsidR="00EF5E2D" w:rsidRPr="00EB4B05" w:rsidRDefault="00EF5E2D" w:rsidP="00EB4B05">
          <w:pPr>
            <w:spacing w:after="0"/>
            <w:jc w:val="center"/>
            <w:rPr>
              <w:b/>
            </w:rPr>
          </w:pPr>
          <w:r w:rsidRPr="00A46A15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1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7" w:type="dxa"/>
          <w:vAlign w:val="center"/>
        </w:tcPr>
        <w:p w:rsidR="00EF5E2D" w:rsidRDefault="00EF5E2D" w:rsidP="00EB4B05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>Ciencias aplicadas I</w:t>
          </w:r>
        </w:p>
        <w:p w:rsidR="00EF5E2D" w:rsidRPr="00EB4B05" w:rsidRDefault="00EF5E2D" w:rsidP="00CD0806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(Formación profesional básica)</w:t>
          </w:r>
        </w:p>
      </w:tc>
      <w:tc>
        <w:tcPr>
          <w:tcW w:w="1949" w:type="dxa"/>
          <w:shd w:val="clear" w:color="auto" w:fill="548DD4"/>
          <w:vAlign w:val="center"/>
        </w:tcPr>
        <w:p w:rsidR="00EF5E2D" w:rsidRPr="00EB4B05" w:rsidRDefault="00EF5E2D" w:rsidP="00EB4B05">
          <w:pPr>
            <w:spacing w:after="0"/>
            <w:jc w:val="center"/>
            <w:rPr>
              <w:b/>
              <w:color w:val="FFFFFF"/>
            </w:rPr>
          </w:pPr>
          <w:r w:rsidRPr="00EB4B05">
            <w:rPr>
              <w:b/>
              <w:color w:val="FFFFFF"/>
            </w:rPr>
            <w:t xml:space="preserve">PROGRAMACIÓN </w:t>
          </w:r>
        </w:p>
      </w:tc>
    </w:tr>
  </w:tbl>
  <w:p w:rsidR="00EF5E2D" w:rsidRDefault="00EF5E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CellSpacing w:w="20" w:type="dxa"/>
      <w:tblInd w:w="148" w:type="dxa"/>
      <w:tblBorders>
        <w:bottom w:val="single" w:sz="18" w:space="0" w:color="808080"/>
        <w:right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1056"/>
      <w:gridCol w:w="6457"/>
      <w:gridCol w:w="1985"/>
    </w:tblGrid>
    <w:tr w:rsidR="00EF5E2D" w:rsidRPr="00B5537F" w:rsidTr="0017531F">
      <w:trPr>
        <w:trHeight w:val="780"/>
        <w:tblCellSpacing w:w="20" w:type="dxa"/>
      </w:trPr>
      <w:tc>
        <w:tcPr>
          <w:tcW w:w="996" w:type="dxa"/>
          <w:vAlign w:val="center"/>
        </w:tcPr>
        <w:p w:rsidR="00EF5E2D" w:rsidRPr="00EB4B05" w:rsidRDefault="00EF5E2D" w:rsidP="00EB4B05">
          <w:pPr>
            <w:spacing w:after="0"/>
            <w:jc w:val="center"/>
            <w:rPr>
              <w:b/>
            </w:rPr>
          </w:pPr>
          <w:r w:rsidRPr="00A46A15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13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7" w:type="dxa"/>
          <w:vAlign w:val="center"/>
        </w:tcPr>
        <w:p w:rsidR="00EF5E2D" w:rsidRDefault="00EF5E2D" w:rsidP="004464D6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>Música II</w:t>
          </w:r>
        </w:p>
        <w:p w:rsidR="00EF5E2D" w:rsidRPr="00EB4B05" w:rsidRDefault="00EF5E2D" w:rsidP="0079175C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(Primer Ciclo de la ESO)</w:t>
          </w:r>
        </w:p>
      </w:tc>
      <w:tc>
        <w:tcPr>
          <w:tcW w:w="1925" w:type="dxa"/>
          <w:shd w:val="clear" w:color="auto" w:fill="548DD4"/>
          <w:vAlign w:val="center"/>
        </w:tcPr>
        <w:p w:rsidR="00EF5E2D" w:rsidRDefault="00F93341" w:rsidP="00EB4B05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PROGRAMACIÓN</w:t>
          </w:r>
        </w:p>
        <w:p w:rsidR="00F93341" w:rsidRPr="00EB4B05" w:rsidRDefault="00F93341" w:rsidP="00EB4B05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EF5E2D" w:rsidRDefault="00EF5E2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86" w:type="dxa"/>
      <w:tblCellSpacing w:w="20" w:type="dxa"/>
      <w:tblInd w:w="148" w:type="dxa"/>
      <w:tblBorders>
        <w:bottom w:val="single" w:sz="18" w:space="0" w:color="808080"/>
        <w:right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1051"/>
      <w:gridCol w:w="10066"/>
      <w:gridCol w:w="2769"/>
    </w:tblGrid>
    <w:tr w:rsidR="00EF5E2D" w:rsidRPr="00B5537F" w:rsidTr="00EA58D3">
      <w:trPr>
        <w:trHeight w:val="780"/>
        <w:tblCellSpacing w:w="20" w:type="dxa"/>
      </w:trPr>
      <w:tc>
        <w:tcPr>
          <w:tcW w:w="991" w:type="dxa"/>
          <w:vAlign w:val="center"/>
        </w:tcPr>
        <w:p w:rsidR="00EF5E2D" w:rsidRPr="00EB4B05" w:rsidRDefault="00EF5E2D" w:rsidP="00EB4B05">
          <w:pPr>
            <w:spacing w:after="0"/>
            <w:jc w:val="center"/>
            <w:rPr>
              <w:b/>
            </w:rPr>
          </w:pPr>
          <w:r w:rsidRPr="00A46A15">
            <w:rPr>
              <w:b/>
              <w:noProof/>
              <w:lang w:eastAsia="es-ES"/>
            </w:rPr>
            <w:drawing>
              <wp:inline distT="0" distB="0" distL="0" distR="0" wp14:anchorId="3DAA376F" wp14:editId="461D6BC6">
                <wp:extent cx="495300" cy="400050"/>
                <wp:effectExtent l="0" t="0" r="0" b="0"/>
                <wp:docPr id="10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6" w:type="dxa"/>
          <w:vAlign w:val="center"/>
        </w:tcPr>
        <w:p w:rsidR="00EF5E2D" w:rsidRDefault="00EF5E2D" w:rsidP="004464D6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>Música II</w:t>
          </w:r>
        </w:p>
        <w:p w:rsidR="00EF5E2D" w:rsidRPr="00EB4B05" w:rsidRDefault="00EF5E2D" w:rsidP="0079175C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(Primer Ciclo de la ESO)</w:t>
          </w:r>
        </w:p>
      </w:tc>
      <w:tc>
        <w:tcPr>
          <w:tcW w:w="2709" w:type="dxa"/>
          <w:shd w:val="clear" w:color="auto" w:fill="548DD4"/>
          <w:vAlign w:val="center"/>
        </w:tcPr>
        <w:p w:rsidR="00EF5E2D" w:rsidRDefault="00F93341" w:rsidP="00EB4B05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PROGRAMACIÓN</w:t>
          </w:r>
        </w:p>
        <w:p w:rsidR="00F93341" w:rsidRPr="00EB4B05" w:rsidRDefault="00F93341" w:rsidP="00EB4B05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EF5E2D" w:rsidRDefault="00EF5E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BC1"/>
    <w:multiLevelType w:val="hybridMultilevel"/>
    <w:tmpl w:val="F88A57F8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F4A"/>
    <w:multiLevelType w:val="hybridMultilevel"/>
    <w:tmpl w:val="C88A1016"/>
    <w:lvl w:ilvl="0" w:tplc="A170E1D0">
      <w:start w:val="1"/>
      <w:numFmt w:val="decimal"/>
      <w:pStyle w:val="Programacin-Numero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78749E9C">
      <w:start w:val="1"/>
      <w:numFmt w:val="bullet"/>
      <w:lvlText w:val="–"/>
      <w:lvlJc w:val="left"/>
      <w:pPr>
        <w:tabs>
          <w:tab w:val="num" w:pos="1222"/>
        </w:tabs>
        <w:ind w:left="1222" w:hanging="360"/>
      </w:pPr>
      <w:rPr>
        <w:rFonts w:ascii="Calibri" w:hAnsi="Calibri" w:hint="default"/>
      </w:rPr>
    </w:lvl>
    <w:lvl w:ilvl="2" w:tplc="5148CA60">
      <w:numFmt w:val="bullet"/>
      <w:lvlText w:val="–"/>
      <w:lvlJc w:val="left"/>
      <w:pPr>
        <w:tabs>
          <w:tab w:val="num" w:pos="2287"/>
        </w:tabs>
        <w:ind w:left="2287" w:hanging="705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E816C9"/>
    <w:multiLevelType w:val="hybridMultilevel"/>
    <w:tmpl w:val="F7E6FACE"/>
    <w:lvl w:ilvl="0" w:tplc="661A8454">
      <w:start w:val="1"/>
      <w:numFmt w:val="lowerLetter"/>
      <w:pStyle w:val="PROGRAMACIN-Letras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704"/>
    <w:multiLevelType w:val="hybridMultilevel"/>
    <w:tmpl w:val="96D04246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D3C"/>
    <w:multiLevelType w:val="hybridMultilevel"/>
    <w:tmpl w:val="D0E22014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2972"/>
    <w:multiLevelType w:val="hybridMultilevel"/>
    <w:tmpl w:val="71E4A078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0CC"/>
    <w:multiLevelType w:val="hybridMultilevel"/>
    <w:tmpl w:val="B0BA54E2"/>
    <w:lvl w:ilvl="0" w:tplc="E9143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722D9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BAE7FAE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78CF"/>
    <w:multiLevelType w:val="hybridMultilevel"/>
    <w:tmpl w:val="D1B2471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color w:val="548DD4"/>
        <w:sz w:val="22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2E6F32"/>
    <w:multiLevelType w:val="hybridMultilevel"/>
    <w:tmpl w:val="3ABCAA7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C1D84"/>
    <w:multiLevelType w:val="hybridMultilevel"/>
    <w:tmpl w:val="0B54E102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4482"/>
    <w:multiLevelType w:val="hybridMultilevel"/>
    <w:tmpl w:val="C18EF20C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4B5"/>
    <w:multiLevelType w:val="hybridMultilevel"/>
    <w:tmpl w:val="425E968C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4BD5"/>
    <w:multiLevelType w:val="hybridMultilevel"/>
    <w:tmpl w:val="6EF09122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F38BD"/>
    <w:multiLevelType w:val="hybridMultilevel"/>
    <w:tmpl w:val="BC4C5814"/>
    <w:lvl w:ilvl="0" w:tplc="BB9A8998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1" w:themeShade="BF"/>
      </w:rPr>
    </w:lvl>
    <w:lvl w:ilvl="1" w:tplc="F7AE8324"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FA32CB0"/>
    <w:multiLevelType w:val="hybridMultilevel"/>
    <w:tmpl w:val="CE2636C4"/>
    <w:lvl w:ilvl="0" w:tplc="56347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3339"/>
    <w:multiLevelType w:val="hybridMultilevel"/>
    <w:tmpl w:val="A5764F68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3A3"/>
    <w:multiLevelType w:val="hybridMultilevel"/>
    <w:tmpl w:val="266AF320"/>
    <w:lvl w:ilvl="0" w:tplc="C73CF970">
      <w:start w:val="1"/>
      <w:numFmt w:val="bullet"/>
      <w:pStyle w:val="ProgramacinGuiones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0E7"/>
    <w:multiLevelType w:val="hybridMultilevel"/>
    <w:tmpl w:val="AEBCD2F4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C4B52"/>
    <w:multiLevelType w:val="hybridMultilevel"/>
    <w:tmpl w:val="B8807C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2196A"/>
    <w:multiLevelType w:val="hybridMultilevel"/>
    <w:tmpl w:val="55C28E66"/>
    <w:lvl w:ilvl="0" w:tplc="F62A3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24EAE"/>
    <w:multiLevelType w:val="hybridMultilevel"/>
    <w:tmpl w:val="A4BAF752"/>
    <w:lvl w:ilvl="0" w:tplc="BB9A89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4271B2"/>
    <w:multiLevelType w:val="hybridMultilevel"/>
    <w:tmpl w:val="FD7411DE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4358F"/>
    <w:multiLevelType w:val="hybridMultilevel"/>
    <w:tmpl w:val="EBCEF218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56E"/>
    <w:multiLevelType w:val="hybridMultilevel"/>
    <w:tmpl w:val="88E433A8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C124D"/>
    <w:multiLevelType w:val="hybridMultilevel"/>
    <w:tmpl w:val="7CEABCEE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441B7"/>
    <w:multiLevelType w:val="hybridMultilevel"/>
    <w:tmpl w:val="9FF4CD34"/>
    <w:lvl w:ilvl="0" w:tplc="16DA13CA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 w15:restartNumberingAfterBreak="0">
    <w:nsid w:val="5D5C5FD9"/>
    <w:multiLevelType w:val="hybridMultilevel"/>
    <w:tmpl w:val="A47E0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66EF5"/>
    <w:multiLevelType w:val="hybridMultilevel"/>
    <w:tmpl w:val="0A0E18E8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0D4A"/>
    <w:multiLevelType w:val="hybridMultilevel"/>
    <w:tmpl w:val="4D00832C"/>
    <w:lvl w:ilvl="0" w:tplc="AC3AC8F4">
      <w:start w:val="1"/>
      <w:numFmt w:val="bullet"/>
      <w:pStyle w:val="PROGRAMACIN-Bolich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29" w15:restartNumberingAfterBreak="0">
    <w:nsid w:val="697E5CE1"/>
    <w:multiLevelType w:val="hybridMultilevel"/>
    <w:tmpl w:val="C28C11B2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31216"/>
    <w:multiLevelType w:val="multilevel"/>
    <w:tmpl w:val="47867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OGRAMACIN-Subepgraf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72043D"/>
    <w:multiLevelType w:val="hybridMultilevel"/>
    <w:tmpl w:val="78D87BDC"/>
    <w:lvl w:ilvl="0" w:tplc="16DA13CA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32" w15:restartNumberingAfterBreak="0">
    <w:nsid w:val="75FE705B"/>
    <w:multiLevelType w:val="hybridMultilevel"/>
    <w:tmpl w:val="EBF2541C"/>
    <w:lvl w:ilvl="0" w:tplc="1116F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911D4"/>
    <w:multiLevelType w:val="hybridMultilevel"/>
    <w:tmpl w:val="5EC05362"/>
    <w:lvl w:ilvl="0" w:tplc="BB9A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0"/>
  </w:num>
  <w:num w:numId="4">
    <w:abstractNumId w:val="16"/>
  </w:num>
  <w:num w:numId="5">
    <w:abstractNumId w:val="1"/>
  </w:num>
  <w:num w:numId="6">
    <w:abstractNumId w:val="26"/>
  </w:num>
  <w:num w:numId="7">
    <w:abstractNumId w:val="19"/>
  </w:num>
  <w:num w:numId="8">
    <w:abstractNumId w:val="20"/>
  </w:num>
  <w:num w:numId="9">
    <w:abstractNumId w:val="32"/>
  </w:num>
  <w:num w:numId="10">
    <w:abstractNumId w:val="14"/>
  </w:num>
  <w:num w:numId="11">
    <w:abstractNumId w:val="4"/>
  </w:num>
  <w:num w:numId="12">
    <w:abstractNumId w:val="22"/>
  </w:num>
  <w:num w:numId="13">
    <w:abstractNumId w:val="17"/>
  </w:num>
  <w:num w:numId="14">
    <w:abstractNumId w:val="0"/>
  </w:num>
  <w:num w:numId="15">
    <w:abstractNumId w:val="11"/>
  </w:num>
  <w:num w:numId="16">
    <w:abstractNumId w:val="23"/>
  </w:num>
  <w:num w:numId="17">
    <w:abstractNumId w:val="3"/>
  </w:num>
  <w:num w:numId="18">
    <w:abstractNumId w:val="29"/>
  </w:num>
  <w:num w:numId="19">
    <w:abstractNumId w:val="10"/>
  </w:num>
  <w:num w:numId="20">
    <w:abstractNumId w:val="27"/>
  </w:num>
  <w:num w:numId="21">
    <w:abstractNumId w:val="33"/>
  </w:num>
  <w:num w:numId="22">
    <w:abstractNumId w:val="21"/>
  </w:num>
  <w:num w:numId="23">
    <w:abstractNumId w:val="18"/>
  </w:num>
  <w:num w:numId="24">
    <w:abstractNumId w:val="8"/>
  </w:num>
  <w:num w:numId="25">
    <w:abstractNumId w:val="6"/>
  </w:num>
  <w:num w:numId="26">
    <w:abstractNumId w:val="24"/>
  </w:num>
  <w:num w:numId="27">
    <w:abstractNumId w:val="15"/>
  </w:num>
  <w:num w:numId="28">
    <w:abstractNumId w:val="12"/>
  </w:num>
  <w:num w:numId="29">
    <w:abstractNumId w:val="5"/>
  </w:num>
  <w:num w:numId="30">
    <w:abstractNumId w:val="9"/>
  </w:num>
  <w:num w:numId="31">
    <w:abstractNumId w:val="13"/>
  </w:num>
  <w:num w:numId="32">
    <w:abstractNumId w:val="7"/>
  </w:num>
  <w:num w:numId="33">
    <w:abstractNumId w:val="31"/>
  </w:num>
  <w:num w:numId="34">
    <w:abstractNumId w:val="25"/>
  </w:num>
  <w:num w:numId="35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E"/>
    <w:rsid w:val="00003043"/>
    <w:rsid w:val="00005961"/>
    <w:rsid w:val="00007354"/>
    <w:rsid w:val="00007EFA"/>
    <w:rsid w:val="000200C6"/>
    <w:rsid w:val="00021212"/>
    <w:rsid w:val="00022BD9"/>
    <w:rsid w:val="00023C99"/>
    <w:rsid w:val="0002646D"/>
    <w:rsid w:val="000272A4"/>
    <w:rsid w:val="0003333F"/>
    <w:rsid w:val="00035AD4"/>
    <w:rsid w:val="00037EEE"/>
    <w:rsid w:val="00040998"/>
    <w:rsid w:val="000415C4"/>
    <w:rsid w:val="00043A29"/>
    <w:rsid w:val="00047998"/>
    <w:rsid w:val="00050891"/>
    <w:rsid w:val="00051737"/>
    <w:rsid w:val="00052688"/>
    <w:rsid w:val="00052861"/>
    <w:rsid w:val="000543C5"/>
    <w:rsid w:val="0005451E"/>
    <w:rsid w:val="000547E4"/>
    <w:rsid w:val="00057618"/>
    <w:rsid w:val="000674ED"/>
    <w:rsid w:val="00070BA6"/>
    <w:rsid w:val="00072898"/>
    <w:rsid w:val="00076946"/>
    <w:rsid w:val="0008242F"/>
    <w:rsid w:val="00083861"/>
    <w:rsid w:val="000840BC"/>
    <w:rsid w:val="00087E90"/>
    <w:rsid w:val="00091959"/>
    <w:rsid w:val="00092754"/>
    <w:rsid w:val="00092A9E"/>
    <w:rsid w:val="00096643"/>
    <w:rsid w:val="00097333"/>
    <w:rsid w:val="000A4FEA"/>
    <w:rsid w:val="000A5769"/>
    <w:rsid w:val="000A7020"/>
    <w:rsid w:val="000B037D"/>
    <w:rsid w:val="000B05B6"/>
    <w:rsid w:val="000B182E"/>
    <w:rsid w:val="000B371C"/>
    <w:rsid w:val="000B3ECC"/>
    <w:rsid w:val="000C28E3"/>
    <w:rsid w:val="000D3555"/>
    <w:rsid w:val="000E030D"/>
    <w:rsid w:val="000E059F"/>
    <w:rsid w:val="000E1F1D"/>
    <w:rsid w:val="000E3576"/>
    <w:rsid w:val="000E5951"/>
    <w:rsid w:val="000E6594"/>
    <w:rsid w:val="000F0852"/>
    <w:rsid w:val="000F0985"/>
    <w:rsid w:val="000F4FE2"/>
    <w:rsid w:val="001026A8"/>
    <w:rsid w:val="00102F1B"/>
    <w:rsid w:val="00122BE5"/>
    <w:rsid w:val="00123FDF"/>
    <w:rsid w:val="00132A70"/>
    <w:rsid w:val="00134094"/>
    <w:rsid w:val="00134CBA"/>
    <w:rsid w:val="00140C1D"/>
    <w:rsid w:val="00141C51"/>
    <w:rsid w:val="00143718"/>
    <w:rsid w:val="00154074"/>
    <w:rsid w:val="00154EFD"/>
    <w:rsid w:val="001561A5"/>
    <w:rsid w:val="00156C5F"/>
    <w:rsid w:val="001624E0"/>
    <w:rsid w:val="00171D1E"/>
    <w:rsid w:val="00172700"/>
    <w:rsid w:val="0017531F"/>
    <w:rsid w:val="00175BD3"/>
    <w:rsid w:val="00180899"/>
    <w:rsid w:val="001819A4"/>
    <w:rsid w:val="00182B13"/>
    <w:rsid w:val="00194524"/>
    <w:rsid w:val="00194F3B"/>
    <w:rsid w:val="00195074"/>
    <w:rsid w:val="001A4596"/>
    <w:rsid w:val="001A4CB2"/>
    <w:rsid w:val="001A5EC9"/>
    <w:rsid w:val="001A6965"/>
    <w:rsid w:val="001B12B5"/>
    <w:rsid w:val="001B5619"/>
    <w:rsid w:val="001C0479"/>
    <w:rsid w:val="001C298C"/>
    <w:rsid w:val="001C7DC6"/>
    <w:rsid w:val="001D17E3"/>
    <w:rsid w:val="001D42D4"/>
    <w:rsid w:val="001E36E7"/>
    <w:rsid w:val="001E5C39"/>
    <w:rsid w:val="001F05F5"/>
    <w:rsid w:val="001F5A5C"/>
    <w:rsid w:val="001F736E"/>
    <w:rsid w:val="00200FCA"/>
    <w:rsid w:val="002035E0"/>
    <w:rsid w:val="00204199"/>
    <w:rsid w:val="00204FAE"/>
    <w:rsid w:val="00212626"/>
    <w:rsid w:val="00212CEF"/>
    <w:rsid w:val="00221558"/>
    <w:rsid w:val="0022270D"/>
    <w:rsid w:val="002240D0"/>
    <w:rsid w:val="0022497C"/>
    <w:rsid w:val="00224A51"/>
    <w:rsid w:val="002357D7"/>
    <w:rsid w:val="00244F61"/>
    <w:rsid w:val="00245771"/>
    <w:rsid w:val="0025034F"/>
    <w:rsid w:val="002505FC"/>
    <w:rsid w:val="00253CD1"/>
    <w:rsid w:val="0025551A"/>
    <w:rsid w:val="00262AD6"/>
    <w:rsid w:val="002640AF"/>
    <w:rsid w:val="0026610F"/>
    <w:rsid w:val="00266B51"/>
    <w:rsid w:val="00266D29"/>
    <w:rsid w:val="00267624"/>
    <w:rsid w:val="00276018"/>
    <w:rsid w:val="00276E50"/>
    <w:rsid w:val="00276F89"/>
    <w:rsid w:val="0027750B"/>
    <w:rsid w:val="002846E8"/>
    <w:rsid w:val="0029385A"/>
    <w:rsid w:val="00293E6D"/>
    <w:rsid w:val="00294DD0"/>
    <w:rsid w:val="00296FBC"/>
    <w:rsid w:val="002A4EB4"/>
    <w:rsid w:val="002B161D"/>
    <w:rsid w:val="002B24BE"/>
    <w:rsid w:val="002B49F6"/>
    <w:rsid w:val="002B6FDE"/>
    <w:rsid w:val="002C0D33"/>
    <w:rsid w:val="002C4C23"/>
    <w:rsid w:val="002C50B1"/>
    <w:rsid w:val="002C7155"/>
    <w:rsid w:val="002D788B"/>
    <w:rsid w:val="002D7AA6"/>
    <w:rsid w:val="002E0147"/>
    <w:rsid w:val="002E4F43"/>
    <w:rsid w:val="002E647D"/>
    <w:rsid w:val="002F031B"/>
    <w:rsid w:val="002F55C6"/>
    <w:rsid w:val="002F589C"/>
    <w:rsid w:val="002F5BC8"/>
    <w:rsid w:val="002F6CB4"/>
    <w:rsid w:val="002F7330"/>
    <w:rsid w:val="002F7A5F"/>
    <w:rsid w:val="0030046C"/>
    <w:rsid w:val="003043D2"/>
    <w:rsid w:val="003051BD"/>
    <w:rsid w:val="00305A6E"/>
    <w:rsid w:val="00306BAB"/>
    <w:rsid w:val="003103B9"/>
    <w:rsid w:val="00314115"/>
    <w:rsid w:val="0031435A"/>
    <w:rsid w:val="00317431"/>
    <w:rsid w:val="00321E6B"/>
    <w:rsid w:val="00323130"/>
    <w:rsid w:val="00324B73"/>
    <w:rsid w:val="0033100C"/>
    <w:rsid w:val="003454D5"/>
    <w:rsid w:val="00346F11"/>
    <w:rsid w:val="0034714F"/>
    <w:rsid w:val="00347C44"/>
    <w:rsid w:val="00352EC2"/>
    <w:rsid w:val="00354D4D"/>
    <w:rsid w:val="00355267"/>
    <w:rsid w:val="00361B8A"/>
    <w:rsid w:val="00363660"/>
    <w:rsid w:val="00373175"/>
    <w:rsid w:val="003871C1"/>
    <w:rsid w:val="0039032F"/>
    <w:rsid w:val="00392C1E"/>
    <w:rsid w:val="00394643"/>
    <w:rsid w:val="00395FC5"/>
    <w:rsid w:val="003A0258"/>
    <w:rsid w:val="003A0AC0"/>
    <w:rsid w:val="003A543F"/>
    <w:rsid w:val="003B002F"/>
    <w:rsid w:val="003B0539"/>
    <w:rsid w:val="003B20BA"/>
    <w:rsid w:val="003B5921"/>
    <w:rsid w:val="003D25A9"/>
    <w:rsid w:val="003D3D6B"/>
    <w:rsid w:val="003D43F0"/>
    <w:rsid w:val="003E0A91"/>
    <w:rsid w:val="003E4EF2"/>
    <w:rsid w:val="003E7704"/>
    <w:rsid w:val="003E7E05"/>
    <w:rsid w:val="003F7809"/>
    <w:rsid w:val="003F7F1A"/>
    <w:rsid w:val="0040378C"/>
    <w:rsid w:val="004039E7"/>
    <w:rsid w:val="00422FFD"/>
    <w:rsid w:val="0042760F"/>
    <w:rsid w:val="00432393"/>
    <w:rsid w:val="00433FB1"/>
    <w:rsid w:val="0043430D"/>
    <w:rsid w:val="004407AF"/>
    <w:rsid w:val="00444A16"/>
    <w:rsid w:val="004464D6"/>
    <w:rsid w:val="00451883"/>
    <w:rsid w:val="004625B0"/>
    <w:rsid w:val="00467BB3"/>
    <w:rsid w:val="00477A3E"/>
    <w:rsid w:val="0048193D"/>
    <w:rsid w:val="004837E8"/>
    <w:rsid w:val="00484021"/>
    <w:rsid w:val="00485792"/>
    <w:rsid w:val="00487857"/>
    <w:rsid w:val="004878F7"/>
    <w:rsid w:val="00491337"/>
    <w:rsid w:val="00491F56"/>
    <w:rsid w:val="004964A5"/>
    <w:rsid w:val="004A5A46"/>
    <w:rsid w:val="004A688E"/>
    <w:rsid w:val="004C0410"/>
    <w:rsid w:val="004C5916"/>
    <w:rsid w:val="004C5F48"/>
    <w:rsid w:val="004C7219"/>
    <w:rsid w:val="004D1266"/>
    <w:rsid w:val="004D3248"/>
    <w:rsid w:val="004D58EF"/>
    <w:rsid w:val="004D652E"/>
    <w:rsid w:val="004E0650"/>
    <w:rsid w:val="004E089F"/>
    <w:rsid w:val="004E2DC1"/>
    <w:rsid w:val="004E3DB8"/>
    <w:rsid w:val="004E3E7A"/>
    <w:rsid w:val="004E56BB"/>
    <w:rsid w:val="004E5B66"/>
    <w:rsid w:val="004F26E9"/>
    <w:rsid w:val="0050039E"/>
    <w:rsid w:val="005022A2"/>
    <w:rsid w:val="005027F5"/>
    <w:rsid w:val="00503B01"/>
    <w:rsid w:val="00505E55"/>
    <w:rsid w:val="00506795"/>
    <w:rsid w:val="0051063F"/>
    <w:rsid w:val="00512DAF"/>
    <w:rsid w:val="00514D22"/>
    <w:rsid w:val="00515F2E"/>
    <w:rsid w:val="00522789"/>
    <w:rsid w:val="0052416A"/>
    <w:rsid w:val="00535262"/>
    <w:rsid w:val="005354A0"/>
    <w:rsid w:val="00542314"/>
    <w:rsid w:val="00542415"/>
    <w:rsid w:val="005434D1"/>
    <w:rsid w:val="0054439C"/>
    <w:rsid w:val="005459C5"/>
    <w:rsid w:val="005501EB"/>
    <w:rsid w:val="0055116D"/>
    <w:rsid w:val="005600E9"/>
    <w:rsid w:val="00561554"/>
    <w:rsid w:val="0057229E"/>
    <w:rsid w:val="00572547"/>
    <w:rsid w:val="00573512"/>
    <w:rsid w:val="00581FDA"/>
    <w:rsid w:val="00583193"/>
    <w:rsid w:val="005962D6"/>
    <w:rsid w:val="005A0499"/>
    <w:rsid w:val="005A08B2"/>
    <w:rsid w:val="005A1282"/>
    <w:rsid w:val="005A3D6E"/>
    <w:rsid w:val="005A69CD"/>
    <w:rsid w:val="005B05FC"/>
    <w:rsid w:val="005B2E84"/>
    <w:rsid w:val="005B4946"/>
    <w:rsid w:val="005B5922"/>
    <w:rsid w:val="005B5E4B"/>
    <w:rsid w:val="005B7385"/>
    <w:rsid w:val="005B754F"/>
    <w:rsid w:val="005C2520"/>
    <w:rsid w:val="005C5A93"/>
    <w:rsid w:val="005C5DAE"/>
    <w:rsid w:val="005C7263"/>
    <w:rsid w:val="005D38D3"/>
    <w:rsid w:val="005D619E"/>
    <w:rsid w:val="005E2C48"/>
    <w:rsid w:val="005E73E3"/>
    <w:rsid w:val="005F35BB"/>
    <w:rsid w:val="005F3909"/>
    <w:rsid w:val="005F721D"/>
    <w:rsid w:val="00602F4D"/>
    <w:rsid w:val="006139B0"/>
    <w:rsid w:val="00613C69"/>
    <w:rsid w:val="00614FEF"/>
    <w:rsid w:val="00615F24"/>
    <w:rsid w:val="0062043D"/>
    <w:rsid w:val="006278E0"/>
    <w:rsid w:val="00631594"/>
    <w:rsid w:val="00643F41"/>
    <w:rsid w:val="00644ADE"/>
    <w:rsid w:val="00647168"/>
    <w:rsid w:val="00650A7C"/>
    <w:rsid w:val="00650D3C"/>
    <w:rsid w:val="00650FFA"/>
    <w:rsid w:val="00657522"/>
    <w:rsid w:val="00660D55"/>
    <w:rsid w:val="00662E5C"/>
    <w:rsid w:val="0066571A"/>
    <w:rsid w:val="00675E47"/>
    <w:rsid w:val="0069010A"/>
    <w:rsid w:val="006A083A"/>
    <w:rsid w:val="006A1644"/>
    <w:rsid w:val="006A1B9C"/>
    <w:rsid w:val="006A1C80"/>
    <w:rsid w:val="006A36C5"/>
    <w:rsid w:val="006A4AD1"/>
    <w:rsid w:val="006A6142"/>
    <w:rsid w:val="006B1066"/>
    <w:rsid w:val="006B39B8"/>
    <w:rsid w:val="006B39C5"/>
    <w:rsid w:val="006B4DB2"/>
    <w:rsid w:val="006C52E9"/>
    <w:rsid w:val="006D015F"/>
    <w:rsid w:val="006D482E"/>
    <w:rsid w:val="006D63F1"/>
    <w:rsid w:val="006D6D3C"/>
    <w:rsid w:val="006E2A17"/>
    <w:rsid w:val="006E4732"/>
    <w:rsid w:val="006E6766"/>
    <w:rsid w:val="006F08C5"/>
    <w:rsid w:val="006F17B9"/>
    <w:rsid w:val="006F55C3"/>
    <w:rsid w:val="00704091"/>
    <w:rsid w:val="00704CAF"/>
    <w:rsid w:val="00711610"/>
    <w:rsid w:val="007204F6"/>
    <w:rsid w:val="007234FF"/>
    <w:rsid w:val="007256C4"/>
    <w:rsid w:val="007271A4"/>
    <w:rsid w:val="00727D7A"/>
    <w:rsid w:val="00732F69"/>
    <w:rsid w:val="007334CA"/>
    <w:rsid w:val="00736B58"/>
    <w:rsid w:val="00737151"/>
    <w:rsid w:val="007409AC"/>
    <w:rsid w:val="00750215"/>
    <w:rsid w:val="00750248"/>
    <w:rsid w:val="007528E0"/>
    <w:rsid w:val="00754C18"/>
    <w:rsid w:val="0076101D"/>
    <w:rsid w:val="0076551F"/>
    <w:rsid w:val="0076655F"/>
    <w:rsid w:val="007723E2"/>
    <w:rsid w:val="007745A7"/>
    <w:rsid w:val="007768B6"/>
    <w:rsid w:val="00777434"/>
    <w:rsid w:val="00780127"/>
    <w:rsid w:val="00780673"/>
    <w:rsid w:val="00781490"/>
    <w:rsid w:val="00783723"/>
    <w:rsid w:val="00783D22"/>
    <w:rsid w:val="0078620A"/>
    <w:rsid w:val="00786F8A"/>
    <w:rsid w:val="0079175C"/>
    <w:rsid w:val="0079560B"/>
    <w:rsid w:val="00796990"/>
    <w:rsid w:val="007A277A"/>
    <w:rsid w:val="007A5A5E"/>
    <w:rsid w:val="007B1520"/>
    <w:rsid w:val="007B322F"/>
    <w:rsid w:val="007B5F35"/>
    <w:rsid w:val="007B64A1"/>
    <w:rsid w:val="007B7CE8"/>
    <w:rsid w:val="007C26C9"/>
    <w:rsid w:val="007C72E0"/>
    <w:rsid w:val="007D02A4"/>
    <w:rsid w:val="007D491A"/>
    <w:rsid w:val="007D5560"/>
    <w:rsid w:val="007D567F"/>
    <w:rsid w:val="007D78E3"/>
    <w:rsid w:val="007E3489"/>
    <w:rsid w:val="007F098B"/>
    <w:rsid w:val="007F1A24"/>
    <w:rsid w:val="007F398B"/>
    <w:rsid w:val="007F3BFB"/>
    <w:rsid w:val="007F5752"/>
    <w:rsid w:val="007F5DDB"/>
    <w:rsid w:val="008045F3"/>
    <w:rsid w:val="00804636"/>
    <w:rsid w:val="00806928"/>
    <w:rsid w:val="008070F6"/>
    <w:rsid w:val="00807290"/>
    <w:rsid w:val="00811100"/>
    <w:rsid w:val="0081373A"/>
    <w:rsid w:val="00813EA2"/>
    <w:rsid w:val="008142D3"/>
    <w:rsid w:val="008151AB"/>
    <w:rsid w:val="00821C00"/>
    <w:rsid w:val="00822FB4"/>
    <w:rsid w:val="008238B4"/>
    <w:rsid w:val="008355EE"/>
    <w:rsid w:val="008360DB"/>
    <w:rsid w:val="00837D86"/>
    <w:rsid w:val="00843203"/>
    <w:rsid w:val="00853BE9"/>
    <w:rsid w:val="00862A8C"/>
    <w:rsid w:val="0086548F"/>
    <w:rsid w:val="00876A06"/>
    <w:rsid w:val="0087721F"/>
    <w:rsid w:val="00880CF9"/>
    <w:rsid w:val="008868EF"/>
    <w:rsid w:val="008918BF"/>
    <w:rsid w:val="00895056"/>
    <w:rsid w:val="008A02C5"/>
    <w:rsid w:val="008A2B35"/>
    <w:rsid w:val="008A4EED"/>
    <w:rsid w:val="008A6941"/>
    <w:rsid w:val="008B4891"/>
    <w:rsid w:val="008B5E50"/>
    <w:rsid w:val="008B6209"/>
    <w:rsid w:val="008C1765"/>
    <w:rsid w:val="008C2800"/>
    <w:rsid w:val="008C3ABF"/>
    <w:rsid w:val="008C4BE3"/>
    <w:rsid w:val="008C5DFA"/>
    <w:rsid w:val="008C7118"/>
    <w:rsid w:val="008C7876"/>
    <w:rsid w:val="008D22D2"/>
    <w:rsid w:val="008D4B52"/>
    <w:rsid w:val="008D571B"/>
    <w:rsid w:val="008E011D"/>
    <w:rsid w:val="008E1772"/>
    <w:rsid w:val="008F33F7"/>
    <w:rsid w:val="00904C4F"/>
    <w:rsid w:val="009154DB"/>
    <w:rsid w:val="00917AE1"/>
    <w:rsid w:val="0092240F"/>
    <w:rsid w:val="009228F1"/>
    <w:rsid w:val="009242F9"/>
    <w:rsid w:val="00925EF2"/>
    <w:rsid w:val="009278E0"/>
    <w:rsid w:val="00931B1F"/>
    <w:rsid w:val="00934838"/>
    <w:rsid w:val="00941116"/>
    <w:rsid w:val="00942C9E"/>
    <w:rsid w:val="0094317D"/>
    <w:rsid w:val="00943FF6"/>
    <w:rsid w:val="00954F3F"/>
    <w:rsid w:val="009633AE"/>
    <w:rsid w:val="009721C2"/>
    <w:rsid w:val="009730C5"/>
    <w:rsid w:val="00973F20"/>
    <w:rsid w:val="009750FA"/>
    <w:rsid w:val="00975AAD"/>
    <w:rsid w:val="00975FC0"/>
    <w:rsid w:val="0097651C"/>
    <w:rsid w:val="0097732B"/>
    <w:rsid w:val="00980214"/>
    <w:rsid w:val="00983E32"/>
    <w:rsid w:val="00991290"/>
    <w:rsid w:val="0099588E"/>
    <w:rsid w:val="009960AE"/>
    <w:rsid w:val="009B29DE"/>
    <w:rsid w:val="009B450C"/>
    <w:rsid w:val="009C3A55"/>
    <w:rsid w:val="009C77FD"/>
    <w:rsid w:val="009D0FFF"/>
    <w:rsid w:val="009D4945"/>
    <w:rsid w:val="009D54A4"/>
    <w:rsid w:val="009D5A4E"/>
    <w:rsid w:val="009E27AB"/>
    <w:rsid w:val="009E4B47"/>
    <w:rsid w:val="009E7633"/>
    <w:rsid w:val="009E7A1A"/>
    <w:rsid w:val="009F24AD"/>
    <w:rsid w:val="00A0501B"/>
    <w:rsid w:val="00A05989"/>
    <w:rsid w:val="00A072FD"/>
    <w:rsid w:val="00A10255"/>
    <w:rsid w:val="00A12979"/>
    <w:rsid w:val="00A25CCE"/>
    <w:rsid w:val="00A31CF8"/>
    <w:rsid w:val="00A3220B"/>
    <w:rsid w:val="00A36015"/>
    <w:rsid w:val="00A3694B"/>
    <w:rsid w:val="00A36F25"/>
    <w:rsid w:val="00A41AA6"/>
    <w:rsid w:val="00A46A15"/>
    <w:rsid w:val="00A473D0"/>
    <w:rsid w:val="00A520BE"/>
    <w:rsid w:val="00A53E27"/>
    <w:rsid w:val="00A571A8"/>
    <w:rsid w:val="00A642E8"/>
    <w:rsid w:val="00A6518B"/>
    <w:rsid w:val="00A70114"/>
    <w:rsid w:val="00A750EC"/>
    <w:rsid w:val="00A8730C"/>
    <w:rsid w:val="00A90C13"/>
    <w:rsid w:val="00A931A7"/>
    <w:rsid w:val="00A94E60"/>
    <w:rsid w:val="00A9797B"/>
    <w:rsid w:val="00AA0287"/>
    <w:rsid w:val="00AA0597"/>
    <w:rsid w:val="00AA5992"/>
    <w:rsid w:val="00AA66D6"/>
    <w:rsid w:val="00AA7088"/>
    <w:rsid w:val="00AB1D01"/>
    <w:rsid w:val="00AB23BC"/>
    <w:rsid w:val="00AB3066"/>
    <w:rsid w:val="00AB4B57"/>
    <w:rsid w:val="00AB5720"/>
    <w:rsid w:val="00AB68E4"/>
    <w:rsid w:val="00AB7D40"/>
    <w:rsid w:val="00AC2B2A"/>
    <w:rsid w:val="00AC3BA9"/>
    <w:rsid w:val="00AC3FDD"/>
    <w:rsid w:val="00AC7DF6"/>
    <w:rsid w:val="00AD18EF"/>
    <w:rsid w:val="00AD6A07"/>
    <w:rsid w:val="00AD7370"/>
    <w:rsid w:val="00AE139E"/>
    <w:rsid w:val="00AE493E"/>
    <w:rsid w:val="00AF19DD"/>
    <w:rsid w:val="00AF58F5"/>
    <w:rsid w:val="00B062E9"/>
    <w:rsid w:val="00B113C7"/>
    <w:rsid w:val="00B12655"/>
    <w:rsid w:val="00B12B1F"/>
    <w:rsid w:val="00B15155"/>
    <w:rsid w:val="00B15B26"/>
    <w:rsid w:val="00B160E6"/>
    <w:rsid w:val="00B22608"/>
    <w:rsid w:val="00B26190"/>
    <w:rsid w:val="00B26920"/>
    <w:rsid w:val="00B30267"/>
    <w:rsid w:val="00B339DF"/>
    <w:rsid w:val="00B37C7F"/>
    <w:rsid w:val="00B41C9D"/>
    <w:rsid w:val="00B42929"/>
    <w:rsid w:val="00B4503D"/>
    <w:rsid w:val="00B46E3B"/>
    <w:rsid w:val="00B554F3"/>
    <w:rsid w:val="00B571DF"/>
    <w:rsid w:val="00B57580"/>
    <w:rsid w:val="00B57B91"/>
    <w:rsid w:val="00B6256E"/>
    <w:rsid w:val="00B63854"/>
    <w:rsid w:val="00B66D42"/>
    <w:rsid w:val="00B70144"/>
    <w:rsid w:val="00B77630"/>
    <w:rsid w:val="00B77EEA"/>
    <w:rsid w:val="00B8430E"/>
    <w:rsid w:val="00B84C70"/>
    <w:rsid w:val="00B949E5"/>
    <w:rsid w:val="00BA48CF"/>
    <w:rsid w:val="00BA6061"/>
    <w:rsid w:val="00BA61C9"/>
    <w:rsid w:val="00BB1B57"/>
    <w:rsid w:val="00BB4686"/>
    <w:rsid w:val="00BB62BA"/>
    <w:rsid w:val="00BC045E"/>
    <w:rsid w:val="00BC0A14"/>
    <w:rsid w:val="00BC0FEB"/>
    <w:rsid w:val="00BC1195"/>
    <w:rsid w:val="00BD0802"/>
    <w:rsid w:val="00BD5FC8"/>
    <w:rsid w:val="00BE0DAA"/>
    <w:rsid w:val="00BE1BD0"/>
    <w:rsid w:val="00BE2562"/>
    <w:rsid w:val="00BE5CC7"/>
    <w:rsid w:val="00BE7624"/>
    <w:rsid w:val="00BF0A1D"/>
    <w:rsid w:val="00BF4476"/>
    <w:rsid w:val="00BF46A1"/>
    <w:rsid w:val="00C0519D"/>
    <w:rsid w:val="00C17181"/>
    <w:rsid w:val="00C20DDF"/>
    <w:rsid w:val="00C215DA"/>
    <w:rsid w:val="00C217B1"/>
    <w:rsid w:val="00C24A7B"/>
    <w:rsid w:val="00C2647F"/>
    <w:rsid w:val="00C265CA"/>
    <w:rsid w:val="00C314C0"/>
    <w:rsid w:val="00C34A15"/>
    <w:rsid w:val="00C35EBF"/>
    <w:rsid w:val="00C365A8"/>
    <w:rsid w:val="00C36FF9"/>
    <w:rsid w:val="00C4339A"/>
    <w:rsid w:val="00C438A8"/>
    <w:rsid w:val="00C52A1B"/>
    <w:rsid w:val="00C537FB"/>
    <w:rsid w:val="00C57660"/>
    <w:rsid w:val="00C57AB0"/>
    <w:rsid w:val="00C65394"/>
    <w:rsid w:val="00C72B88"/>
    <w:rsid w:val="00C73AC2"/>
    <w:rsid w:val="00C85A8C"/>
    <w:rsid w:val="00C87E0B"/>
    <w:rsid w:val="00C921BF"/>
    <w:rsid w:val="00C93901"/>
    <w:rsid w:val="00C93E43"/>
    <w:rsid w:val="00C95305"/>
    <w:rsid w:val="00C95736"/>
    <w:rsid w:val="00CA0FBB"/>
    <w:rsid w:val="00CA39EC"/>
    <w:rsid w:val="00CA720C"/>
    <w:rsid w:val="00CA7B0B"/>
    <w:rsid w:val="00CB0187"/>
    <w:rsid w:val="00CB567C"/>
    <w:rsid w:val="00CC0968"/>
    <w:rsid w:val="00CD0806"/>
    <w:rsid w:val="00CD1CAB"/>
    <w:rsid w:val="00CD4506"/>
    <w:rsid w:val="00CE00CE"/>
    <w:rsid w:val="00CE30AC"/>
    <w:rsid w:val="00CE44E0"/>
    <w:rsid w:val="00CF483D"/>
    <w:rsid w:val="00CF58B0"/>
    <w:rsid w:val="00D0172F"/>
    <w:rsid w:val="00D03A0A"/>
    <w:rsid w:val="00D07C5F"/>
    <w:rsid w:val="00D121BC"/>
    <w:rsid w:val="00D13128"/>
    <w:rsid w:val="00D13790"/>
    <w:rsid w:val="00D15F94"/>
    <w:rsid w:val="00D1654D"/>
    <w:rsid w:val="00D171BA"/>
    <w:rsid w:val="00D217D2"/>
    <w:rsid w:val="00D21EBB"/>
    <w:rsid w:val="00D3315E"/>
    <w:rsid w:val="00D40DEC"/>
    <w:rsid w:val="00D41C51"/>
    <w:rsid w:val="00D452CC"/>
    <w:rsid w:val="00D47764"/>
    <w:rsid w:val="00D50FC0"/>
    <w:rsid w:val="00D51FAF"/>
    <w:rsid w:val="00D6203D"/>
    <w:rsid w:val="00D65A43"/>
    <w:rsid w:val="00D67669"/>
    <w:rsid w:val="00D70FD9"/>
    <w:rsid w:val="00D73217"/>
    <w:rsid w:val="00D7720A"/>
    <w:rsid w:val="00D83C37"/>
    <w:rsid w:val="00D8505A"/>
    <w:rsid w:val="00D86CE0"/>
    <w:rsid w:val="00D969BD"/>
    <w:rsid w:val="00D9713A"/>
    <w:rsid w:val="00DA2B36"/>
    <w:rsid w:val="00DA41FC"/>
    <w:rsid w:val="00DA600A"/>
    <w:rsid w:val="00DB1F25"/>
    <w:rsid w:val="00DB2704"/>
    <w:rsid w:val="00DB3502"/>
    <w:rsid w:val="00DC5460"/>
    <w:rsid w:val="00DE306F"/>
    <w:rsid w:val="00DE56F7"/>
    <w:rsid w:val="00DF21EF"/>
    <w:rsid w:val="00DF3639"/>
    <w:rsid w:val="00DF52F0"/>
    <w:rsid w:val="00E01A4A"/>
    <w:rsid w:val="00E0561F"/>
    <w:rsid w:val="00E103DD"/>
    <w:rsid w:val="00E107B5"/>
    <w:rsid w:val="00E11B71"/>
    <w:rsid w:val="00E13756"/>
    <w:rsid w:val="00E20D8A"/>
    <w:rsid w:val="00E2385D"/>
    <w:rsid w:val="00E2551E"/>
    <w:rsid w:val="00E3066E"/>
    <w:rsid w:val="00E32869"/>
    <w:rsid w:val="00E352BD"/>
    <w:rsid w:val="00E373EE"/>
    <w:rsid w:val="00E373FC"/>
    <w:rsid w:val="00E40BEF"/>
    <w:rsid w:val="00E445FD"/>
    <w:rsid w:val="00E44E35"/>
    <w:rsid w:val="00E46266"/>
    <w:rsid w:val="00E465A0"/>
    <w:rsid w:val="00E47C2B"/>
    <w:rsid w:val="00E539F0"/>
    <w:rsid w:val="00E72D50"/>
    <w:rsid w:val="00E7331C"/>
    <w:rsid w:val="00E73EA7"/>
    <w:rsid w:val="00E74AF9"/>
    <w:rsid w:val="00E75F25"/>
    <w:rsid w:val="00E800FE"/>
    <w:rsid w:val="00E8072E"/>
    <w:rsid w:val="00E81F0F"/>
    <w:rsid w:val="00E84DEA"/>
    <w:rsid w:val="00E9504A"/>
    <w:rsid w:val="00E967BD"/>
    <w:rsid w:val="00E96951"/>
    <w:rsid w:val="00E97D48"/>
    <w:rsid w:val="00EA125A"/>
    <w:rsid w:val="00EA1E5F"/>
    <w:rsid w:val="00EA4C57"/>
    <w:rsid w:val="00EA58D3"/>
    <w:rsid w:val="00EA7231"/>
    <w:rsid w:val="00EB4B05"/>
    <w:rsid w:val="00EB59D0"/>
    <w:rsid w:val="00EB6751"/>
    <w:rsid w:val="00EB70F9"/>
    <w:rsid w:val="00EC0281"/>
    <w:rsid w:val="00EC51C3"/>
    <w:rsid w:val="00EC7B2E"/>
    <w:rsid w:val="00ED16F7"/>
    <w:rsid w:val="00ED471C"/>
    <w:rsid w:val="00ED739B"/>
    <w:rsid w:val="00EE0A36"/>
    <w:rsid w:val="00EE0C14"/>
    <w:rsid w:val="00EE16BC"/>
    <w:rsid w:val="00EF0BE0"/>
    <w:rsid w:val="00EF1D7E"/>
    <w:rsid w:val="00EF5E2D"/>
    <w:rsid w:val="00EF634E"/>
    <w:rsid w:val="00F00B96"/>
    <w:rsid w:val="00F0181F"/>
    <w:rsid w:val="00F03878"/>
    <w:rsid w:val="00F04A89"/>
    <w:rsid w:val="00F05350"/>
    <w:rsid w:val="00F05655"/>
    <w:rsid w:val="00F12533"/>
    <w:rsid w:val="00F15C2E"/>
    <w:rsid w:val="00F2152A"/>
    <w:rsid w:val="00F26050"/>
    <w:rsid w:val="00F262D1"/>
    <w:rsid w:val="00F36D6C"/>
    <w:rsid w:val="00F37628"/>
    <w:rsid w:val="00F405BB"/>
    <w:rsid w:val="00F41041"/>
    <w:rsid w:val="00F4273D"/>
    <w:rsid w:val="00F43614"/>
    <w:rsid w:val="00F445F9"/>
    <w:rsid w:val="00F470EA"/>
    <w:rsid w:val="00F507D8"/>
    <w:rsid w:val="00F51EB5"/>
    <w:rsid w:val="00F5233F"/>
    <w:rsid w:val="00F60072"/>
    <w:rsid w:val="00F701D3"/>
    <w:rsid w:val="00F80F10"/>
    <w:rsid w:val="00F814B3"/>
    <w:rsid w:val="00F84A52"/>
    <w:rsid w:val="00F90CE2"/>
    <w:rsid w:val="00F93341"/>
    <w:rsid w:val="00F94DAA"/>
    <w:rsid w:val="00F97C0E"/>
    <w:rsid w:val="00FA2558"/>
    <w:rsid w:val="00FA3939"/>
    <w:rsid w:val="00FA4085"/>
    <w:rsid w:val="00FA4F7C"/>
    <w:rsid w:val="00FB3724"/>
    <w:rsid w:val="00FB429E"/>
    <w:rsid w:val="00FB53F4"/>
    <w:rsid w:val="00FB65EC"/>
    <w:rsid w:val="00FB6F89"/>
    <w:rsid w:val="00FC1C27"/>
    <w:rsid w:val="00FC5511"/>
    <w:rsid w:val="00FC73D6"/>
    <w:rsid w:val="00FD3EFD"/>
    <w:rsid w:val="00FE09FE"/>
    <w:rsid w:val="00FE3CD2"/>
    <w:rsid w:val="00FF0D17"/>
    <w:rsid w:val="00FF28C9"/>
    <w:rsid w:val="00FF5FF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74AC6-C4D0-4F0D-B5AC-9D66BE17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9B0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5D61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459C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F470EA"/>
    <w:pPr>
      <w:keepNext/>
      <w:spacing w:before="120" w:after="120" w:line="240" w:lineRule="auto"/>
      <w:jc w:val="center"/>
      <w:outlineLvl w:val="5"/>
    </w:pPr>
    <w:rPr>
      <w:rFonts w:ascii="Verdana" w:hAnsi="Verdana"/>
      <w:b/>
      <w:bCs/>
      <w:color w:val="FFFFFF"/>
      <w:sz w:val="18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5D619E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5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5CCE"/>
  </w:style>
  <w:style w:type="paragraph" w:styleId="Piedepgina">
    <w:name w:val="footer"/>
    <w:basedOn w:val="Normal"/>
    <w:link w:val="PiedepginaCar"/>
    <w:uiPriority w:val="99"/>
    <w:unhideWhenUsed/>
    <w:rsid w:val="00A25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CCE"/>
  </w:style>
  <w:style w:type="paragraph" w:styleId="Textodeglobo">
    <w:name w:val="Balloon Text"/>
    <w:basedOn w:val="Normal"/>
    <w:link w:val="TextodegloboCar"/>
    <w:uiPriority w:val="99"/>
    <w:semiHidden/>
    <w:unhideWhenUsed/>
    <w:rsid w:val="00A2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5C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2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link w:val="Ttulo6"/>
    <w:uiPriority w:val="99"/>
    <w:rsid w:val="00F470EA"/>
    <w:rPr>
      <w:rFonts w:ascii="Verdana" w:eastAsia="Calibri" w:hAnsi="Verdana" w:cs="Times New Roman"/>
      <w:b/>
      <w:bCs/>
      <w:color w:val="FFFFFF"/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470E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470EA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F470EA"/>
    <w:rPr>
      <w:rFonts w:ascii="Times New Roman" w:eastAsia="Calibri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470EA"/>
    <w:pPr>
      <w:spacing w:after="0" w:line="240" w:lineRule="auto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F470EA"/>
    <w:rPr>
      <w:rFonts w:ascii="Verdana" w:eastAsia="Calibri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470EA"/>
    <w:pPr>
      <w:spacing w:after="120" w:line="240" w:lineRule="auto"/>
      <w:ind w:firstLine="357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rsid w:val="00F470EA"/>
    <w:rPr>
      <w:rFonts w:ascii="Verdana" w:eastAsia="Calibri" w:hAnsi="Verdana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F470EA"/>
    <w:pPr>
      <w:spacing w:after="0" w:line="240" w:lineRule="auto"/>
      <w:ind w:left="357"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F470EA"/>
    <w:rPr>
      <w:rFonts w:ascii="Verdana" w:eastAsia="Calibri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F470EA"/>
    <w:pPr>
      <w:spacing w:after="0" w:line="240" w:lineRule="auto"/>
      <w:ind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uiPriority w:val="99"/>
    <w:rsid w:val="00F470EA"/>
    <w:rPr>
      <w:rFonts w:ascii="Verdana" w:eastAsia="Calibri" w:hAnsi="Verdana" w:cs="Times New Roman"/>
      <w:sz w:val="20"/>
      <w:szCs w:val="20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F470E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A1">
    <w:name w:val="A1"/>
    <w:uiPriority w:val="99"/>
    <w:rsid w:val="00F470EA"/>
    <w:rPr>
      <w:color w:val="000000"/>
    </w:rPr>
  </w:style>
  <w:style w:type="table" w:customStyle="1" w:styleId="Sombreadomedio1-nfasis11">
    <w:name w:val="Sombreado medio 1 - Énfasis 11"/>
    <w:basedOn w:val="Tablanormal"/>
    <w:uiPriority w:val="63"/>
    <w:rsid w:val="001E5C3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ROGRAMACIN-Epgrafe">
    <w:name w:val="PROGRAMACIÓN-Epígrafe"/>
    <w:basedOn w:val="Normal"/>
    <w:link w:val="PROGRAMACIN-EpgrafeCar"/>
    <w:qFormat/>
    <w:rsid w:val="00FA4085"/>
    <w:pPr>
      <w:shd w:val="clear" w:color="auto" w:fill="8DB3E2"/>
    </w:pPr>
    <w:rPr>
      <w:b/>
      <w:color w:val="FFFFFF"/>
      <w:sz w:val="24"/>
      <w:szCs w:val="24"/>
    </w:rPr>
  </w:style>
  <w:style w:type="paragraph" w:customStyle="1" w:styleId="PROGRAMACIN-Texto">
    <w:name w:val="PROGRAMACIÓN-Texto"/>
    <w:basedOn w:val="Normal"/>
    <w:link w:val="PROGRAMACIN-TextoCar"/>
    <w:qFormat/>
    <w:rsid w:val="00FA4085"/>
    <w:pPr>
      <w:autoSpaceDE w:val="0"/>
      <w:autoSpaceDN w:val="0"/>
      <w:adjustRightInd w:val="0"/>
      <w:spacing w:after="120" w:line="360" w:lineRule="auto"/>
      <w:jc w:val="both"/>
    </w:pPr>
    <w:rPr>
      <w:rFonts w:cs="Arial"/>
      <w:sz w:val="24"/>
      <w:szCs w:val="24"/>
    </w:rPr>
  </w:style>
  <w:style w:type="character" w:customStyle="1" w:styleId="PROGRAMACIN-EpgrafeCar">
    <w:name w:val="PROGRAMACIÓN-Epígrafe Car"/>
    <w:link w:val="PROGRAMACIN-Epgrafe"/>
    <w:rsid w:val="00FA4085"/>
    <w:rPr>
      <w:b/>
      <w:color w:val="FFFFFF"/>
      <w:sz w:val="24"/>
      <w:szCs w:val="24"/>
      <w:shd w:val="clear" w:color="auto" w:fill="8DB3E2"/>
      <w:lang w:eastAsia="en-US"/>
    </w:rPr>
  </w:style>
  <w:style w:type="paragraph" w:customStyle="1" w:styleId="PROGRAMACIN-Subepgrafe">
    <w:name w:val="PROGRAMACIÓN-Subepígrafe"/>
    <w:basedOn w:val="Normal"/>
    <w:link w:val="PROGRAMACIN-SubepgrafeCar"/>
    <w:qFormat/>
    <w:rsid w:val="004464D6"/>
    <w:pPr>
      <w:numPr>
        <w:ilvl w:val="1"/>
        <w:numId w:val="3"/>
      </w:numPr>
      <w:tabs>
        <w:tab w:val="left" w:pos="-1418"/>
        <w:tab w:val="left" w:pos="-709"/>
      </w:tabs>
      <w:spacing w:after="0" w:line="240" w:lineRule="auto"/>
    </w:pPr>
    <w:rPr>
      <w:b/>
      <w:sz w:val="24"/>
      <w:szCs w:val="24"/>
    </w:rPr>
  </w:style>
  <w:style w:type="character" w:customStyle="1" w:styleId="PROGRAMACIN-TextoCar">
    <w:name w:val="PROGRAMACIÓN-Texto Car"/>
    <w:link w:val="PROGRAMACIN-Texto"/>
    <w:rsid w:val="00FA4085"/>
    <w:rPr>
      <w:rFonts w:cs="Arial"/>
      <w:sz w:val="24"/>
      <w:szCs w:val="24"/>
      <w:lang w:eastAsia="en-US"/>
    </w:rPr>
  </w:style>
  <w:style w:type="paragraph" w:customStyle="1" w:styleId="PROGRAMACIN-Boliches">
    <w:name w:val="PROGRAMACIÓN-Boliches"/>
    <w:basedOn w:val="Normal"/>
    <w:link w:val="PROGRAMACIN-BolichesCar"/>
    <w:qFormat/>
    <w:rsid w:val="00FA4085"/>
    <w:pPr>
      <w:numPr>
        <w:numId w:val="1"/>
      </w:numPr>
      <w:tabs>
        <w:tab w:val="left" w:pos="-709"/>
        <w:tab w:val="left" w:pos="8505"/>
      </w:tabs>
      <w:spacing w:beforeLines="20" w:afterLines="20" w:line="312" w:lineRule="auto"/>
      <w:jc w:val="both"/>
    </w:pPr>
    <w:rPr>
      <w:sz w:val="24"/>
      <w:szCs w:val="24"/>
    </w:rPr>
  </w:style>
  <w:style w:type="character" w:customStyle="1" w:styleId="PROGRAMACIN-SubepgrafeCar">
    <w:name w:val="PROGRAMACIÓN-Subepígrafe Car"/>
    <w:link w:val="PROGRAMACIN-Subepgrafe"/>
    <w:rsid w:val="004464D6"/>
    <w:rPr>
      <w:b/>
      <w:sz w:val="24"/>
      <w:szCs w:val="24"/>
      <w:lang w:eastAsia="en-US"/>
    </w:rPr>
  </w:style>
  <w:style w:type="paragraph" w:customStyle="1" w:styleId="PROGRAMACIN-Letras">
    <w:name w:val="PROGRAMACIÓN-Letras"/>
    <w:basedOn w:val="Normal"/>
    <w:link w:val="PROGRAMACIN-LetrasCar"/>
    <w:qFormat/>
    <w:rsid w:val="00FA4085"/>
    <w:pPr>
      <w:numPr>
        <w:numId w:val="2"/>
      </w:numPr>
      <w:tabs>
        <w:tab w:val="clear" w:pos="8226"/>
        <w:tab w:val="num" w:pos="600"/>
        <w:tab w:val="left" w:pos="8505"/>
      </w:tabs>
      <w:spacing w:after="120" w:line="312" w:lineRule="auto"/>
      <w:ind w:left="600" w:hanging="400"/>
      <w:jc w:val="both"/>
    </w:pPr>
    <w:rPr>
      <w:sz w:val="24"/>
      <w:szCs w:val="24"/>
    </w:rPr>
  </w:style>
  <w:style w:type="character" w:customStyle="1" w:styleId="PROGRAMACIN-BolichesCar">
    <w:name w:val="PROGRAMACIÓN-Boliches Car"/>
    <w:link w:val="PROGRAMACIN-Boliches"/>
    <w:rsid w:val="00FA4085"/>
    <w:rPr>
      <w:sz w:val="24"/>
      <w:szCs w:val="24"/>
      <w:lang w:eastAsia="en-US"/>
    </w:rPr>
  </w:style>
  <w:style w:type="paragraph" w:customStyle="1" w:styleId="PROGRAMACIN-Unidad">
    <w:name w:val="PROGRAMACIÓN-Unidad"/>
    <w:basedOn w:val="Normal"/>
    <w:link w:val="PROGRAMACIN-UnidadCar"/>
    <w:qFormat/>
    <w:rsid w:val="004464D6"/>
    <w:pPr>
      <w:pBdr>
        <w:bottom w:val="single" w:sz="8" w:space="1" w:color="0070C0"/>
      </w:pBdr>
    </w:pPr>
    <w:rPr>
      <w:b/>
      <w:sz w:val="28"/>
    </w:rPr>
  </w:style>
  <w:style w:type="character" w:customStyle="1" w:styleId="PROGRAMACIN-LetrasCar">
    <w:name w:val="PROGRAMACIÓN-Letras Car"/>
    <w:link w:val="PROGRAMACIN-Letras"/>
    <w:rsid w:val="00FA4085"/>
    <w:rPr>
      <w:sz w:val="24"/>
      <w:szCs w:val="24"/>
      <w:lang w:eastAsia="en-US"/>
    </w:rPr>
  </w:style>
  <w:style w:type="paragraph" w:customStyle="1" w:styleId="ProgramacinGuiones">
    <w:name w:val="Programación_Guiones"/>
    <w:basedOn w:val="Normal"/>
    <w:link w:val="ProgramacinGuionesCar"/>
    <w:qFormat/>
    <w:rsid w:val="00B062E9"/>
    <w:pPr>
      <w:numPr>
        <w:numId w:val="4"/>
      </w:numPr>
      <w:spacing w:after="120" w:line="360" w:lineRule="auto"/>
      <w:ind w:left="426" w:hanging="426"/>
      <w:jc w:val="both"/>
    </w:pPr>
    <w:rPr>
      <w:sz w:val="24"/>
      <w:szCs w:val="24"/>
    </w:rPr>
  </w:style>
  <w:style w:type="character" w:customStyle="1" w:styleId="PROGRAMACIN-UnidadCar">
    <w:name w:val="PROGRAMACIÓN-Unidad Car"/>
    <w:link w:val="PROGRAMACIN-Unidad"/>
    <w:rsid w:val="004464D6"/>
    <w:rPr>
      <w:b/>
      <w:sz w:val="28"/>
      <w:szCs w:val="22"/>
      <w:lang w:eastAsia="en-US"/>
    </w:rPr>
  </w:style>
  <w:style w:type="paragraph" w:customStyle="1" w:styleId="Programacin-Numeros">
    <w:name w:val="Programación-Numeros"/>
    <w:basedOn w:val="Normal"/>
    <w:link w:val="Programacin-NumerosCar"/>
    <w:qFormat/>
    <w:rsid w:val="00A36F25"/>
    <w:pPr>
      <w:numPr>
        <w:numId w:val="5"/>
      </w:numPr>
      <w:tabs>
        <w:tab w:val="num" w:pos="0"/>
        <w:tab w:val="left" w:pos="180"/>
      </w:tabs>
      <w:spacing w:after="0" w:line="288" w:lineRule="auto"/>
      <w:ind w:left="0" w:firstLine="142"/>
      <w:jc w:val="both"/>
    </w:pPr>
    <w:rPr>
      <w:rFonts w:cs="Arial"/>
      <w:sz w:val="24"/>
      <w:szCs w:val="24"/>
    </w:rPr>
  </w:style>
  <w:style w:type="character" w:customStyle="1" w:styleId="ProgramacinGuionesCar">
    <w:name w:val="Programación_Guiones Car"/>
    <w:link w:val="ProgramacinGuiones"/>
    <w:rsid w:val="00B062E9"/>
    <w:rPr>
      <w:sz w:val="24"/>
      <w:szCs w:val="24"/>
      <w:lang w:eastAsia="en-US"/>
    </w:rPr>
  </w:style>
  <w:style w:type="paragraph" w:customStyle="1" w:styleId="TEXTOGRAL">
    <w:name w:val="*TEXTO GRAL"/>
    <w:basedOn w:val="Normal"/>
    <w:link w:val="TEXTOGRALCar"/>
    <w:rsid w:val="005A1282"/>
    <w:pPr>
      <w:widowControl w:val="0"/>
      <w:spacing w:after="120" w:line="280" w:lineRule="exact"/>
      <w:jc w:val="both"/>
      <w:outlineLvl w:val="0"/>
    </w:pPr>
    <w:rPr>
      <w:rFonts w:ascii="Times New Roman" w:eastAsia="Times" w:hAnsi="Times New Roman"/>
      <w:kern w:val="22"/>
      <w:szCs w:val="24"/>
      <w:lang w:val="es-ES_tradnl" w:eastAsia="es-ES"/>
    </w:rPr>
  </w:style>
  <w:style w:type="character" w:customStyle="1" w:styleId="Programacin-NumerosCar">
    <w:name w:val="Programación-Numeros Car"/>
    <w:link w:val="Programacin-Numeros"/>
    <w:rsid w:val="00A36F25"/>
    <w:rPr>
      <w:rFonts w:cs="Arial"/>
      <w:sz w:val="24"/>
      <w:szCs w:val="24"/>
      <w:lang w:eastAsia="en-US"/>
    </w:rPr>
  </w:style>
  <w:style w:type="character" w:customStyle="1" w:styleId="TEXTOGRALCar">
    <w:name w:val="*TEXTO GRAL Car"/>
    <w:link w:val="TEXTOGRAL"/>
    <w:rsid w:val="005A1282"/>
    <w:rPr>
      <w:rFonts w:ascii="Times New Roman" w:eastAsia="Times" w:hAnsi="Times New Roman"/>
      <w:kern w:val="22"/>
      <w:sz w:val="22"/>
      <w:szCs w:val="24"/>
      <w:lang w:val="es-ES_tradnl"/>
    </w:rPr>
  </w:style>
  <w:style w:type="paragraph" w:customStyle="1" w:styleId="Textodenotaalfinal">
    <w:name w:val="Texto de nota al final"/>
    <w:basedOn w:val="Normal"/>
    <w:rsid w:val="00DB3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4"/>
      <w:lang w:eastAsia="es-ES"/>
    </w:rPr>
  </w:style>
  <w:style w:type="paragraph" w:styleId="Textosinformato">
    <w:name w:val="Plain Text"/>
    <w:basedOn w:val="Normal"/>
    <w:link w:val="TextosinformatoCar"/>
    <w:rsid w:val="00DB35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link w:val="Textosinformato"/>
    <w:rsid w:val="00DB3502"/>
    <w:rPr>
      <w:rFonts w:ascii="Courier New" w:eastAsia="Times New Roman" w:hAnsi="Courier New" w:cs="Courier New"/>
    </w:rPr>
  </w:style>
  <w:style w:type="character" w:customStyle="1" w:styleId="Ttulo5Car">
    <w:name w:val="Título 5 Car"/>
    <w:link w:val="Ttulo5"/>
    <w:uiPriority w:val="9"/>
    <w:rsid w:val="005459C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3Car">
    <w:name w:val="Título 3 Car"/>
    <w:link w:val="Ttulo3"/>
    <w:rsid w:val="005D619E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link w:val="Ttulo9"/>
    <w:rsid w:val="005D619E"/>
    <w:rPr>
      <w:rFonts w:ascii="Arial" w:eastAsia="Times New Roman" w:hAnsi="Arial" w:cs="Arial"/>
      <w:b/>
      <w:bCs/>
      <w:color w:val="800000"/>
      <w:szCs w:val="24"/>
    </w:rPr>
  </w:style>
  <w:style w:type="paragraph" w:customStyle="1" w:styleId="Ttulo1">
    <w:name w:val="Título1"/>
    <w:basedOn w:val="Normal"/>
    <w:link w:val="TtuloCar"/>
    <w:qFormat/>
    <w:rsid w:val="005D61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Car">
    <w:name w:val="Título Car"/>
    <w:link w:val="Ttulo1"/>
    <w:rsid w:val="005D619E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"/>
    <w:rsid w:val="005D619E"/>
  </w:style>
  <w:style w:type="paragraph" w:customStyle="1" w:styleId="Francesa2">
    <w:name w:val="Francesa 2"/>
    <w:basedOn w:val="Normal"/>
    <w:rsid w:val="005D619E"/>
    <w:pPr>
      <w:widowControl w:val="0"/>
      <w:spacing w:after="0" w:line="240" w:lineRule="auto"/>
      <w:ind w:left="426" w:hanging="215"/>
    </w:pPr>
    <w:rPr>
      <w:rFonts w:ascii="Arial" w:eastAsia="Times New Roman" w:hAnsi="Arial" w:cs="Arial"/>
      <w:sz w:val="24"/>
      <w:szCs w:val="24"/>
      <w:lang w:eastAsia="es-ES"/>
    </w:rPr>
  </w:style>
  <w:style w:type="paragraph" w:styleId="Sinespaciado">
    <w:name w:val="No Spacing"/>
    <w:uiPriority w:val="1"/>
    <w:qFormat/>
    <w:rsid w:val="005D619E"/>
    <w:rPr>
      <w:sz w:val="22"/>
      <w:szCs w:val="22"/>
      <w:lang w:eastAsia="en-US"/>
    </w:rPr>
  </w:style>
  <w:style w:type="paragraph" w:customStyle="1" w:styleId="c22">
    <w:name w:val="c22"/>
    <w:basedOn w:val="Normal"/>
    <w:rsid w:val="002661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027F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5027F5"/>
    <w:rPr>
      <w:sz w:val="22"/>
      <w:szCs w:val="22"/>
      <w:lang w:eastAsia="en-US"/>
    </w:rPr>
  </w:style>
  <w:style w:type="table" w:styleId="Tabladecuadrcula1clara-nfasis5">
    <w:name w:val="Grid Table 1 Light Accent 5"/>
    <w:basedOn w:val="Tablanormal"/>
    <w:uiPriority w:val="46"/>
    <w:rsid w:val="00204FAE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rogramacintexto">
    <w:name w:val="Programación texto"/>
    <w:basedOn w:val="Normal"/>
    <w:qFormat/>
    <w:rsid w:val="005E73E3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5E73E3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05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05FC"/>
    <w:rPr>
      <w:lang w:eastAsia="en-US"/>
    </w:rPr>
  </w:style>
  <w:style w:type="character" w:styleId="Refdenotaalpie">
    <w:name w:val="footnote reference"/>
    <w:uiPriority w:val="99"/>
    <w:semiHidden/>
    <w:unhideWhenUsed/>
    <w:rsid w:val="002505FC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FB65EC"/>
  </w:style>
  <w:style w:type="table" w:customStyle="1" w:styleId="Tablaconcuadrcula1">
    <w:name w:val="Tabla con cuadrícula1"/>
    <w:basedOn w:val="Tablanormal"/>
    <w:next w:val="Tablaconcuadrcula"/>
    <w:rsid w:val="00FB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uiPriority w:val="63"/>
    <w:rsid w:val="00FB65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FB65EC"/>
  </w:style>
  <w:style w:type="character" w:styleId="Hipervnculo">
    <w:name w:val="Hyperlink"/>
    <w:uiPriority w:val="99"/>
    <w:semiHidden/>
    <w:unhideWhenUsed/>
    <w:rsid w:val="00FB65EC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FB65EC"/>
    <w:rPr>
      <w:color w:val="954F72"/>
      <w:u w:val="single"/>
    </w:rPr>
  </w:style>
  <w:style w:type="paragraph" w:customStyle="1" w:styleId="font5">
    <w:name w:val="font5"/>
    <w:basedOn w:val="Normal"/>
    <w:rsid w:val="00FB65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font6">
    <w:name w:val="font6"/>
    <w:basedOn w:val="Normal"/>
    <w:rsid w:val="00FB65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font7">
    <w:name w:val="font7"/>
    <w:basedOn w:val="Normal"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es-ES"/>
    </w:rPr>
  </w:style>
  <w:style w:type="paragraph" w:customStyle="1" w:styleId="font8">
    <w:name w:val="font8"/>
    <w:basedOn w:val="Normal"/>
    <w:rsid w:val="00FB65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s-ES"/>
    </w:rPr>
  </w:style>
  <w:style w:type="paragraph" w:customStyle="1" w:styleId="font9">
    <w:name w:val="font9"/>
    <w:basedOn w:val="Normal"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es-ES"/>
    </w:rPr>
  </w:style>
  <w:style w:type="paragraph" w:customStyle="1" w:styleId="font10">
    <w:name w:val="font10"/>
    <w:basedOn w:val="Normal"/>
    <w:rsid w:val="00FB65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FB65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FB6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67">
    <w:name w:val="xl67"/>
    <w:basedOn w:val="Normal"/>
    <w:rsid w:val="00FB6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FB6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FB6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0">
    <w:name w:val="xl70"/>
    <w:basedOn w:val="Normal"/>
    <w:rsid w:val="00FB6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1">
    <w:name w:val="xl71"/>
    <w:basedOn w:val="Normal"/>
    <w:rsid w:val="00FB6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2">
    <w:name w:val="xl72"/>
    <w:basedOn w:val="Normal"/>
    <w:rsid w:val="00FB6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73">
    <w:name w:val="xl73"/>
    <w:basedOn w:val="Normal"/>
    <w:rsid w:val="00FB6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PuestoCar">
    <w:name w:val="Puesto Car"/>
    <w:rsid w:val="00FB65EC"/>
    <w:rPr>
      <w:rFonts w:ascii="Tahoma" w:eastAsia="Times New Roman" w:hAnsi="Tahoma" w:cs="Tahoma"/>
      <w:b/>
      <w:bCs/>
      <w:sz w:val="24"/>
      <w:szCs w:val="24"/>
    </w:rPr>
  </w:style>
  <w:style w:type="table" w:styleId="Tabladecuadrcula1clara-nfasis1">
    <w:name w:val="Grid Table 1 Light Accent 1"/>
    <w:basedOn w:val="Tablanormal"/>
    <w:uiPriority w:val="46"/>
    <w:rsid w:val="00FB65EC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uiPriority w:val="99"/>
    <w:semiHidden/>
    <w:unhideWhenUsed/>
    <w:rsid w:val="00FB6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65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65E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6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65EC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7472-005F-4D2C-9902-C5D93194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7</Pages>
  <Words>1825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MUSICA</vt:lpstr>
    </vt:vector>
  </TitlesOfParts>
  <Company>Hewlett-Packard Company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MUSICA</dc:title>
  <dc:creator>EDITEX</dc:creator>
  <cp:keywords/>
  <cp:lastModifiedBy>Carmen Fernández</cp:lastModifiedBy>
  <cp:revision>40</cp:revision>
  <cp:lastPrinted>2019-05-30T09:08:00Z</cp:lastPrinted>
  <dcterms:created xsi:type="dcterms:W3CDTF">2020-02-26T10:11:00Z</dcterms:created>
  <dcterms:modified xsi:type="dcterms:W3CDTF">2020-04-23T13:48:00Z</dcterms:modified>
</cp:coreProperties>
</file>